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ROSAC0060ZPB</w:t>
      </w:r>
      <w:r w:rsidDel="00000000" w:rsidR="00000000" w:rsidRPr="00000000">
        <w:rPr>
          <w:rtl w:val="0"/>
        </w:rPr>
      </w:r>
    </w:p>
    <w:p w:rsidR="00000000" w:rsidDel="00000000" w:rsidP="00000000" w:rsidRDefault="00000000" w:rsidRPr="00000000" w14:paraId="00000007">
      <w:pPr>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8">
      <w:pPr>
        <w:rPr>
          <w:b w:val="1"/>
          <w:bCs w:val="1"/>
          <w:sz w:val="22"/>
          <w:szCs w:val="22"/>
        </w:rPr>
      </w:pPr>
      <w:bookmarkStart w:colFirst="0" w:colLast="0" w:name="_heading=h.rua5eqa1lxhe" w:id="0"/>
      <w:bookmarkEnd w:id="0"/>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Dealurile Agighiolului</w:t>
      </w: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bookmarkStart w:colFirst="0" w:colLast="0" w:name="_heading=h.6vpjcyvhdhtk" w:id="1"/>
      <w:bookmarkEnd w:id="1"/>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0">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E">
            <w:pPr>
              <w:rPr/>
            </w:pP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1">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rtl w:val="0"/>
        </w:rPr>
        <w:t xml:space="preserve">348,82</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23,04%</w:t>
      </w:r>
      <w:r w:rsidDel="00000000" w:rsidR="00000000" w:rsidRPr="00000000">
        <w:rPr>
          <w:rtl w:val="0"/>
        </w:rPr>
      </w:r>
    </w:p>
    <w:p w:rsidR="00000000" w:rsidDel="00000000" w:rsidP="00000000" w:rsidRDefault="00000000" w:rsidRPr="00000000" w14:paraId="0000004B">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C">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D">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F">
            <w:pPr>
              <w:spacing w:after="0" w:lineRule="auto"/>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50">
            <w:pPr>
              <w:spacing w:after="0" w:lineRule="auto"/>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1">
            <w:pPr>
              <w:spacing w:after="0" w:lineRule="auto"/>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4">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Tulcea</w:t>
      </w:r>
      <w:r w:rsidDel="00000000" w:rsidR="00000000" w:rsidRPr="00000000">
        <w:rPr>
          <w:rtl w:val="0"/>
        </w:rPr>
      </w:r>
    </w:p>
    <w:p w:rsidR="00000000" w:rsidDel="00000000" w:rsidP="00000000" w:rsidRDefault="00000000" w:rsidRPr="00000000" w14:paraId="00000055">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6">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7">
            <w:pPr>
              <w:rPr/>
            </w:pPr>
            <w:r w:rsidDel="00000000" w:rsidR="00000000" w:rsidRPr="00000000">
              <w:rPr>
                <w:rtl w:val="0"/>
              </w:rPr>
            </w:r>
          </w:p>
        </w:tc>
        <w:tc>
          <w:tcPr/>
          <w:p w:rsidR="00000000" w:rsidDel="00000000" w:rsidP="00000000" w:rsidRDefault="00000000" w:rsidRPr="00000000" w14:paraId="00000058">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B">
            <w:pPr>
              <w:rPr/>
            </w:pPr>
            <w:r w:rsidDel="00000000" w:rsidR="00000000" w:rsidRPr="00000000">
              <w:rPr>
                <w:sz w:val="22"/>
                <w:szCs w:val="22"/>
                <w:rtl w:val="0"/>
              </w:rPr>
              <w:t xml:space="preserve">☑ Stepică 100%</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2</w:t>
      </w: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rtl w:val="0"/>
        </w:rPr>
        <w:t xml:space="preserve">12,79</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 Legea nr. 5/2000 privind aprobarea Planului de amenajare a teritoriului național – Secțiunea a III-a – zone protejate, cu modificările și completările ulterioare: Se suprapune cu monument al naturii </w:t>
      </w:r>
      <w:r w:rsidDel="00000000" w:rsidR="00000000" w:rsidRPr="00000000">
        <w:rPr>
          <w:b w:val="1"/>
          <w:bCs w:val="1"/>
          <w:sz w:val="22"/>
          <w:szCs w:val="22"/>
          <w:rtl w:val="0"/>
        </w:rPr>
        <w:t xml:space="preserve">RONPA0788 Rezervația geologică Agighiol</w:t>
      </w:r>
      <w:r w:rsidDel="00000000" w:rsidR="00000000" w:rsidRPr="00000000">
        <w:rPr>
          <w:sz w:val="22"/>
          <w:szCs w:val="22"/>
          <w:rtl w:val="0"/>
        </w:rPr>
        <w:t xml:space="preserve">;</w:t>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948/2016 privind aprobarea Planului de management și a Regulamentului sitului Natura 2000 ROSCI0060 Dealurile Agighiolului și al ariei naturale protejate Agighiol-Nucarilor, cod 2.771.</w:t>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sz w:val="22"/>
          <w:szCs w:val="22"/>
        </w:rPr>
      </w:pPr>
      <w:r w:rsidDel="00000000" w:rsidR="00000000" w:rsidRPr="00000000">
        <w:rPr>
          <w:sz w:val="22"/>
          <w:szCs w:val="22"/>
          <w:rtl w:val="0"/>
        </w:rPr>
        <w:t xml:space="preserve">Informația ecologică</w:t>
      </w:r>
    </w:p>
    <w:tbl>
      <w:tblPr>
        <w:tblStyle w:val="Table8"/>
        <w:tblW w:w="9000.0" w:type="dxa"/>
        <w:jc w:val="left"/>
        <w:tblLayout w:type="fixed"/>
        <w:tblLook w:val="0400"/>
      </w:tblPr>
      <w:tblGrid>
        <w:gridCol w:w="4222"/>
        <w:gridCol w:w="4778"/>
        <w:tblGridChange w:id="0">
          <w:tblGrid>
            <w:gridCol w:w="4222"/>
            <w:gridCol w:w="477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Rule="auto"/>
              <w:jc w:val="both"/>
              <w:rPr>
                <w:i w:val="1"/>
                <w:iCs w:val="1"/>
                <w:sz w:val="22"/>
                <w:szCs w:val="22"/>
              </w:rPr>
            </w:pPr>
            <w:r w:rsidDel="00000000" w:rsidR="00000000" w:rsidRPr="00000000">
              <w:rPr>
                <w:b w:val="1"/>
                <w:bCs w:val="1"/>
                <w:i w:val="1"/>
                <w:iCs w:val="1"/>
                <w:sz w:val="22"/>
                <w:szCs w:val="22"/>
                <w:rtl w:val="0"/>
              </w:rPr>
              <w:t xml:space="preserve">Habitate de tufărișuri din zona temperată</w:t>
            </w:r>
            <w:r w:rsidDel="00000000" w:rsidR="00000000" w:rsidRPr="00000000">
              <w:rPr>
                <w:rtl w:val="0"/>
              </w:rPr>
            </w:r>
          </w:p>
          <w:p w:rsidR="00000000" w:rsidDel="00000000" w:rsidP="00000000" w:rsidRDefault="00000000" w:rsidRPr="00000000" w14:paraId="00000079">
            <w:pPr>
              <w:spacing w:after="0" w:lineRule="auto"/>
              <w:jc w:val="both"/>
              <w:rPr>
                <w:i w:val="1"/>
                <w:iCs w:val="1"/>
                <w:sz w:val="22"/>
                <w:szCs w:val="22"/>
              </w:rPr>
            </w:pPr>
            <w:r w:rsidDel="00000000" w:rsidR="00000000" w:rsidRPr="00000000">
              <w:rPr>
                <w:i w:val="1"/>
                <w:iCs w:val="1"/>
                <w:sz w:val="22"/>
                <w:szCs w:val="22"/>
                <w:rtl w:val="0"/>
              </w:rPr>
              <w:t xml:space="preserve">40C0* Tufărişuri de foioase ponto-sarmatice</w:t>
            </w:r>
            <w:r w:rsidDel="00000000" w:rsidR="00000000" w:rsidRPr="00000000">
              <w:rPr>
                <w:i w:val="1"/>
                <w:iCs w:val="1"/>
                <w:rtl w:val="0"/>
              </w:rPr>
              <w:br w:type="textWrapping"/>
            </w:r>
            <w:r w:rsidDel="00000000" w:rsidR="00000000" w:rsidRPr="00000000">
              <w:rPr>
                <w:b w:val="1"/>
                <w:bCs w:val="1"/>
                <w:i w:val="1"/>
                <w:iCs w:val="1"/>
                <w:sz w:val="22"/>
                <w:szCs w:val="22"/>
                <w:rtl w:val="0"/>
              </w:rPr>
              <w:t xml:space="preserve">Habitate de pajiști naturale:</w:t>
            </w:r>
            <w:r w:rsidDel="00000000" w:rsidR="00000000" w:rsidRPr="00000000">
              <w:rPr>
                <w:rtl w:val="0"/>
              </w:rPr>
            </w:r>
          </w:p>
          <w:p w:rsidR="00000000" w:rsidDel="00000000" w:rsidP="00000000" w:rsidRDefault="00000000" w:rsidRPr="00000000" w14:paraId="0000007A">
            <w:pPr>
              <w:spacing w:after="0" w:lineRule="auto"/>
              <w:jc w:val="both"/>
              <w:rPr>
                <w:i w:val="1"/>
                <w:iCs w:val="1"/>
                <w:sz w:val="22"/>
                <w:szCs w:val="22"/>
              </w:rPr>
            </w:pPr>
            <w:r w:rsidDel="00000000" w:rsidR="00000000" w:rsidRPr="00000000">
              <w:rPr>
                <w:i w:val="1"/>
                <w:iCs w:val="1"/>
                <w:sz w:val="22"/>
                <w:szCs w:val="22"/>
                <w:rtl w:val="0"/>
              </w:rPr>
              <w:t xml:space="preserve">62C0* Stepe ponto-sarmatice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i w:val="1"/>
                <w:iCs w:val="1"/>
                <w:sz w:val="22"/>
                <w:szCs w:val="22"/>
              </w:rPr>
            </w:pPr>
            <w:r w:rsidDel="00000000" w:rsidR="00000000" w:rsidRPr="00000000">
              <w:rPr>
                <w:b w:val="1"/>
                <w:bCs w:val="1"/>
                <w:i w:val="1"/>
                <w:iCs w:val="1"/>
                <w:sz w:val="22"/>
                <w:szCs w:val="22"/>
                <w:rtl w:val="0"/>
              </w:rPr>
              <w:t xml:space="preserve">Plante:</w:t>
              <w:br w:type="textWrapping"/>
            </w:r>
            <w:r w:rsidDel="00000000" w:rsidR="00000000" w:rsidRPr="00000000">
              <w:rPr>
                <w:i w:val="1"/>
                <w:iCs w:val="1"/>
                <w:sz w:val="22"/>
                <w:szCs w:val="22"/>
                <w:rtl w:val="0"/>
              </w:rPr>
              <w:t xml:space="preserve">Agropyron brandzae</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Adonis flammea</w:t>
              <w:br w:type="textWrapping"/>
              <w:t xml:space="preserve">Adonis vernalis</w:t>
              <w:br w:type="textWrapping"/>
              <w:t xml:space="preserve">Ajuga chamaepitys</w:t>
              <w:br w:type="textWrapping"/>
              <w:t xml:space="preserve">Allium flavum subsp. tauricum</w:t>
              <w:br w:type="textWrapping"/>
              <w:t xml:space="preserve">Allium guttatum</w:t>
              <w:br w:type="textWrapping"/>
              <w:t xml:space="preserve">Alyssum caliacrae</w:t>
              <w:br w:type="textWrapping"/>
              <w:t xml:space="preserve">Alyssum hirsutum</w:t>
              <w:br w:type="textWrapping"/>
              <w:t xml:space="preserve">Astragalus glaucus</w:t>
              <w:br w:type="textWrapping"/>
              <w:t xml:space="preserve">Bombycilaena erecta</w:t>
              <w:br w:type="textWrapping"/>
              <w:t xml:space="preserve">2236 Campanula romanica</w:t>
              <w:br w:type="textWrapping"/>
              <w:t xml:space="preserve">Centaurea kanitziana</w:t>
              <w:br w:type="textWrapping"/>
              <w:t xml:space="preserve">Cerastium gracile</w:t>
              <w:br w:type="textWrapping"/>
              <w:t xml:space="preserve">Colchicum triphyllum</w:t>
              <w:br w:type="textWrapping"/>
              <w:t xml:space="preserve">Corydalis solida subsp. slivenensis</w:t>
              <w:br w:type="textWrapping"/>
              <w:t xml:space="preserve">Crocus danubensis</w:t>
              <w:br w:type="textWrapping"/>
              <w:t xml:space="preserve">Crocus pallasii</w:t>
              <w:br w:type="textWrapping"/>
              <w:t xml:space="preserve">Cyanus thirkei</w:t>
              <w:br w:type="textWrapping"/>
              <w:t xml:space="preserve">Dianthus nardiformis</w:t>
              <w:br w:type="textWrapping"/>
              <w:t xml:space="preserve">Echinops ritro subsp. ruthenicus</w:t>
              <w:br w:type="textWrapping"/>
              <w:t xml:space="preserve">Euphorbia myrsinites</w:t>
              <w:br w:type="textWrapping"/>
              <w:t xml:space="preserve">Euphorbia nicaeensis subsp. dobrogensis</w:t>
              <w:br w:type="textWrapping"/>
              <w:t xml:space="preserve">Festuca valesiaca</w:t>
              <w:br w:type="textWrapping"/>
              <w:t xml:space="preserve">Hornungia petraea</w:t>
              <w:br w:type="textWrapping"/>
              <w:t xml:space="preserve">Koeleria lobata</w:t>
              <w:br w:type="textWrapping"/>
              <w:t xml:space="preserve">Minuartia adenotricha</w:t>
              <w:br w:type="textWrapping"/>
              <w:t xml:space="preserve">Minuartia hybrida</w:t>
              <w:br w:type="textWrapping"/>
              <w:t xml:space="preserve">Muscari neglectum</w:t>
              <w:br w:type="textWrapping"/>
              <w:t xml:space="preserve">Onobrychis gracilis</w:t>
              <w:br w:type="textWrapping"/>
              <w:t xml:space="preserve">Ornithogalum amphibolum</w:t>
              <w:br w:type="textWrapping"/>
              <w:t xml:space="preserve">Ornithogalum sigmoideum</w:t>
            </w:r>
          </w:p>
          <w:p w:rsidR="00000000" w:rsidDel="00000000" w:rsidP="00000000" w:rsidRDefault="00000000" w:rsidRPr="00000000" w14:paraId="0000007E">
            <w:pPr>
              <w:spacing w:after="0" w:lineRule="auto"/>
              <w:rPr>
                <w:b w:val="1"/>
                <w:bCs w:val="1"/>
                <w:i w:val="1"/>
                <w:iCs w:val="1"/>
                <w:sz w:val="22"/>
                <w:szCs w:val="22"/>
              </w:rPr>
            </w:pPr>
            <w:r w:rsidDel="00000000" w:rsidR="00000000" w:rsidRPr="00000000">
              <w:rPr>
                <w:i w:val="1"/>
                <w:iCs w:val="1"/>
                <w:sz w:val="22"/>
                <w:szCs w:val="22"/>
                <w:rtl w:val="0"/>
              </w:rPr>
              <w:t xml:space="preserve">Paeonia peregrina</w:t>
              <w:br w:type="textWrapping"/>
              <w:t xml:space="preserve">Paronychia cephalotes</w:t>
              <w:br w:type="textWrapping"/>
              <w:t xml:space="preserve">Potentilla astracanica</w:t>
              <w:br w:type="textWrapping"/>
              <w:t xml:space="preserve">Scorzonera mollis</w:t>
              <w:br w:type="textWrapping"/>
              <w:t xml:space="preserve">Scutellaria orientalis var. pinnatifida</w:t>
              <w:br w:type="textWrapping"/>
              <w:t xml:space="preserve">Seseli rigidum subsp. peucedanifolium</w:t>
              <w:br w:type="textWrapping"/>
              <w:t xml:space="preserve">Silene supina</w:t>
              <w:br w:type="textWrapping"/>
              <w:t xml:space="preserve">Sternbergia colchiciflora</w:t>
              <w:br w:type="textWrapping"/>
              <w:t xml:space="preserve">Stipa lessingiana</w:t>
              <w:br w:type="textWrapping"/>
              <w:t xml:space="preserve">Tanacetum millefolium</w:t>
              <w:br w:type="textWrapping"/>
              <w:t xml:space="preserve">Taraxacum serotinum</w:t>
              <w:br w:type="textWrapping"/>
              <w:t xml:space="preserve">Teucrium capitatum</w:t>
              <w:br w:type="textWrapping"/>
              <w:t xml:space="preserve">Thymus zygioides</w:t>
              <w:br w:type="textWrapping"/>
              <w:t xml:space="preserve">Trigonella gladiata</w:t>
              <w:br w:type="textWrapping"/>
              <w:t xml:space="preserve">Valerianella coronata</w:t>
              <w:br w:type="textWrapping"/>
              <w:t xml:space="preserve">Vincetoxicum fuscatum</w:t>
            </w:r>
            <w:r w:rsidDel="00000000" w:rsidR="00000000" w:rsidRPr="00000000">
              <w:rPr>
                <w:rtl w:val="0"/>
              </w:rPr>
            </w:r>
          </w:p>
          <w:p w:rsidR="00000000" w:rsidDel="00000000" w:rsidP="00000000" w:rsidRDefault="00000000" w:rsidRPr="00000000" w14:paraId="0000007F">
            <w:pPr>
              <w:spacing w:after="0" w:lineRule="auto"/>
              <w:rPr>
                <w:b w:val="1"/>
                <w:bCs w:val="1"/>
                <w:i w:val="1"/>
                <w:iCs w:val="1"/>
                <w:sz w:val="22"/>
                <w:szCs w:val="22"/>
              </w:rPr>
            </w:pPr>
            <w:r w:rsidDel="00000000" w:rsidR="00000000" w:rsidRPr="00000000">
              <w:rPr>
                <w:rtl w:val="0"/>
              </w:rPr>
            </w:r>
          </w:p>
          <w:p w:rsidR="00000000" w:rsidDel="00000000" w:rsidP="00000000" w:rsidRDefault="00000000" w:rsidRPr="00000000" w14:paraId="00000080">
            <w:pPr>
              <w:spacing w:after="0" w:lineRule="auto"/>
              <w:rPr>
                <w:i w:val="1"/>
                <w:iCs w:val="1"/>
                <w:sz w:val="22"/>
                <w:szCs w:val="22"/>
              </w:rPr>
            </w:pPr>
            <w:r w:rsidDel="00000000" w:rsidR="00000000" w:rsidRPr="00000000">
              <w:rPr>
                <w:b w:val="1"/>
                <w:bCs w:val="1"/>
                <w:i w:val="1"/>
                <w:iCs w:val="1"/>
                <w:sz w:val="22"/>
                <w:szCs w:val="22"/>
                <w:rtl w:val="0"/>
              </w:rPr>
              <w:t xml:space="preserve">Păsări:</w:t>
              <w:br w:type="textWrapping"/>
            </w:r>
            <w:r w:rsidDel="00000000" w:rsidR="00000000" w:rsidRPr="00000000">
              <w:rPr>
                <w:i w:val="1"/>
                <w:iCs w:val="1"/>
                <w:sz w:val="22"/>
                <w:szCs w:val="22"/>
                <w:rtl w:val="0"/>
              </w:rPr>
              <w:t xml:space="preserve">A404 Aquila heliaca</w:t>
              <w:br w:type="textWrapping"/>
              <w:t xml:space="preserve">A082 Circus cyaneus</w:t>
              <w:br w:type="textWrapping"/>
              <w:t xml:space="preserve">Delichon urbica</w:t>
              <w:br w:type="textWrapping"/>
              <w:t xml:space="preserve">A096 Falco tinnunculus</w:t>
              <w:br w:type="textWrapping"/>
              <w:t xml:space="preserve">Haliaeetus albicilla</w:t>
              <w:br w:type="textWrapping"/>
              <w:t xml:space="preserve">A338 Lanius collurio</w:t>
              <w:br w:type="textWrapping"/>
              <w:t xml:space="preserve">A230 Merops apiaster</w:t>
            </w:r>
          </w:p>
          <w:p w:rsidR="00000000" w:rsidDel="00000000" w:rsidP="00000000" w:rsidRDefault="00000000" w:rsidRPr="00000000" w14:paraId="00000081">
            <w:pPr>
              <w:spacing w:after="0" w:lineRule="auto"/>
              <w:rPr>
                <w:b w:val="1"/>
                <w:bCs w:val="1"/>
                <w:i w:val="1"/>
                <w:iCs w:val="1"/>
                <w:sz w:val="22"/>
                <w:szCs w:val="22"/>
              </w:rPr>
            </w:pPr>
            <w:r w:rsidDel="00000000" w:rsidR="00000000" w:rsidRPr="00000000">
              <w:rPr>
                <w:rtl w:val="0"/>
              </w:rPr>
            </w:r>
          </w:p>
          <w:p w:rsidR="00000000" w:rsidDel="00000000" w:rsidP="00000000" w:rsidRDefault="00000000" w:rsidRPr="00000000" w14:paraId="00000082">
            <w:pPr>
              <w:spacing w:after="0" w:lineRule="auto"/>
              <w:rPr>
                <w:b w:val="1"/>
                <w:bCs w:val="1"/>
                <w:i w:val="1"/>
                <w:iCs w:val="1"/>
                <w:sz w:val="22"/>
                <w:szCs w:val="22"/>
              </w:rPr>
            </w:pPr>
            <w:r w:rsidDel="00000000" w:rsidR="00000000" w:rsidRPr="00000000">
              <w:rPr>
                <w:b w:val="1"/>
                <w:bCs w:val="1"/>
                <w:i w:val="1"/>
                <w:iCs w:val="1"/>
                <w:sz w:val="22"/>
                <w:szCs w:val="22"/>
                <w:rtl w:val="0"/>
              </w:rPr>
              <w:t xml:space="preserve">Mamifere:</w:t>
              <w:br w:type="textWrapping"/>
            </w:r>
            <w:r w:rsidDel="00000000" w:rsidR="00000000" w:rsidRPr="00000000">
              <w:rPr>
                <w:i w:val="1"/>
                <w:iCs w:val="1"/>
                <w:sz w:val="22"/>
                <w:szCs w:val="22"/>
                <w:rtl w:val="0"/>
              </w:rPr>
              <w:t xml:space="preserve">2609 Mesocricetus newtoni</w:t>
              <w:br w:type="textWrapping"/>
              <w:t xml:space="preserve">1335 Spermophilus citellus</w:t>
            </w:r>
            <w:r w:rsidDel="00000000" w:rsidR="00000000" w:rsidRPr="00000000">
              <w:rPr>
                <w:rtl w:val="0"/>
              </w:rPr>
            </w:r>
          </w:p>
          <w:p w:rsidR="00000000" w:rsidDel="00000000" w:rsidP="00000000" w:rsidRDefault="00000000" w:rsidRPr="00000000" w14:paraId="00000083">
            <w:pPr>
              <w:spacing w:after="0" w:lineRule="auto"/>
              <w:rPr>
                <w:b w:val="1"/>
                <w:bCs w:val="1"/>
                <w:i w:val="1"/>
                <w:iCs w:val="1"/>
                <w:sz w:val="22"/>
                <w:szCs w:val="22"/>
              </w:rPr>
            </w:pPr>
            <w:r w:rsidDel="00000000" w:rsidR="00000000" w:rsidRPr="00000000">
              <w:rPr>
                <w:rtl w:val="0"/>
              </w:rPr>
            </w:r>
          </w:p>
          <w:p w:rsidR="00000000" w:rsidDel="00000000" w:rsidP="00000000" w:rsidRDefault="00000000" w:rsidRPr="00000000" w14:paraId="00000084">
            <w:pPr>
              <w:spacing w:after="0" w:lineRule="auto"/>
              <w:rPr>
                <w:b w:val="1"/>
                <w:bCs w:val="1"/>
                <w:i w:val="1"/>
                <w:iCs w:val="1"/>
                <w:sz w:val="22"/>
                <w:szCs w:val="22"/>
              </w:rPr>
            </w:pPr>
            <w:r w:rsidDel="00000000" w:rsidR="00000000" w:rsidRPr="00000000">
              <w:rPr>
                <w:b w:val="1"/>
                <w:bCs w:val="1"/>
                <w:i w:val="1"/>
                <w:iCs w:val="1"/>
                <w:sz w:val="22"/>
                <w:szCs w:val="22"/>
                <w:rtl w:val="0"/>
              </w:rPr>
              <w:t xml:space="preserve">Chiroptere:</w:t>
              <w:br w:type="textWrapping"/>
            </w:r>
            <w:r w:rsidDel="00000000" w:rsidR="00000000" w:rsidRPr="00000000">
              <w:rPr>
                <w:i w:val="1"/>
                <w:iCs w:val="1"/>
                <w:sz w:val="22"/>
                <w:szCs w:val="22"/>
                <w:rtl w:val="0"/>
              </w:rPr>
              <w:t xml:space="preserve">1314 Myotis daubentonii</w:t>
              <w:br w:type="textWrapping"/>
              <w:t xml:space="preserve">1304 Rhinolophus ferrumequinum</w:t>
            </w:r>
            <w:r w:rsidDel="00000000" w:rsidR="00000000" w:rsidRPr="00000000">
              <w:rPr>
                <w:rtl w:val="0"/>
              </w:rPr>
            </w:r>
          </w:p>
          <w:p w:rsidR="00000000" w:rsidDel="00000000" w:rsidP="00000000" w:rsidRDefault="00000000" w:rsidRPr="00000000" w14:paraId="00000085">
            <w:pPr>
              <w:spacing w:after="0" w:lineRule="auto"/>
              <w:rPr>
                <w:b w:val="1"/>
                <w:bCs w:val="1"/>
                <w:i w:val="1"/>
                <w:iCs w:val="1"/>
                <w:sz w:val="22"/>
                <w:szCs w:val="22"/>
              </w:rPr>
            </w:pPr>
            <w:r w:rsidDel="00000000" w:rsidR="00000000" w:rsidRPr="00000000">
              <w:rPr>
                <w:rtl w:val="0"/>
              </w:rPr>
            </w:r>
          </w:p>
          <w:p w:rsidR="00000000" w:rsidDel="00000000" w:rsidP="00000000" w:rsidRDefault="00000000" w:rsidRPr="00000000" w14:paraId="00000086">
            <w:pPr>
              <w:spacing w:after="0" w:lineRule="auto"/>
              <w:rPr>
                <w:b w:val="1"/>
                <w:bCs w:val="1"/>
                <w:i w:val="1"/>
                <w:iCs w:val="1"/>
                <w:sz w:val="22"/>
                <w:szCs w:val="22"/>
              </w:rPr>
            </w:pPr>
            <w:r w:rsidDel="00000000" w:rsidR="00000000" w:rsidRPr="00000000">
              <w:rPr>
                <w:b w:val="1"/>
                <w:bCs w:val="1"/>
                <w:i w:val="1"/>
                <w:iCs w:val="1"/>
                <w:sz w:val="22"/>
                <w:szCs w:val="22"/>
                <w:rtl w:val="0"/>
              </w:rPr>
              <w:t xml:space="preserve">Reptile:</w:t>
              <w:br w:type="textWrapping"/>
            </w:r>
            <w:r w:rsidDel="00000000" w:rsidR="00000000" w:rsidRPr="00000000">
              <w:rPr>
                <w:i w:val="1"/>
                <w:iCs w:val="1"/>
                <w:sz w:val="22"/>
                <w:szCs w:val="22"/>
                <w:rtl w:val="0"/>
              </w:rPr>
              <w:t xml:space="preserve">1248 Podarcis taurica</w:t>
              <w:br w:type="textWrapping"/>
              <w:t xml:space="preserve">1219 Testudo graeca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Rule="auto"/>
              <w:jc w:val="both"/>
              <w:rPr>
                <w:sz w:val="22"/>
                <w:szCs w:val="22"/>
              </w:rPr>
            </w:pPr>
            <w:r w:rsidDel="00000000" w:rsidR="00000000" w:rsidRPr="00000000">
              <w:rPr>
                <w:sz w:val="22"/>
                <w:szCs w:val="22"/>
                <w:rtl w:val="0"/>
              </w:rPr>
              <w:t xml:space="preserve">Patrimoniul paleontologic al Rezervației geologice Agighiol (monument al naturii – categoria III IUCN) este reprezentat de un zăcământ fosilifer de importanță internațională, unde calcarele de vârstă triasică conservă o diversitate remarcabilă de amoniți, bivalve și resturi de reptile marine, oferind o fereastră unică către ecosistemele marine de acum aproximativ 240 de milioane de ani.</w:t>
            </w:r>
          </w:p>
          <w:p w:rsidR="00000000" w:rsidDel="00000000" w:rsidP="00000000" w:rsidRDefault="00000000" w:rsidRPr="00000000" w14:paraId="00000089">
            <w:pPr>
              <w:spacing w:after="0" w:lineRule="auto"/>
              <w:jc w:val="both"/>
              <w:rPr>
                <w:sz w:val="22"/>
                <w:szCs w:val="22"/>
              </w:rPr>
            </w:pPr>
            <w:r w:rsidDel="00000000" w:rsidR="00000000" w:rsidRPr="00000000">
              <w:rPr>
                <w:sz w:val="22"/>
                <w:szCs w:val="22"/>
                <w:rtl w:val="0"/>
              </w:rPr>
              <w:t xml:space="preserve">Totodată, zona prezintă o importanță ridicată pentru conservarea habitatelor de tufărișuri din zona temperată, reprezentate prin habitatul prioritar 40C0* – Tufărișuri de foioase ponto-sarmatice, precum și pentru habitatul stepic 62C0* – Stepă ponto-sarmatică. Aceste ecosisteme susțin o biodiversitate valoroasă, oferind condiții favorabile pentru numeroase specii de plante, păsări și reptile de interes conservativ.</w:t>
            </w:r>
          </w:p>
          <w:p w:rsidR="00000000" w:rsidDel="00000000" w:rsidP="00000000" w:rsidRDefault="00000000" w:rsidRPr="00000000" w14:paraId="0000008A">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monumentele naturii.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Rule="auto"/>
              <w:rPr/>
            </w:pPr>
            <w:r w:rsidDel="00000000" w:rsidR="00000000" w:rsidRPr="00000000">
              <w:rPr>
                <w:sz w:val="22"/>
                <w:szCs w:val="22"/>
                <w:rtl w:val="0"/>
              </w:rPr>
              <w:t xml:space="preserve">I01 Specii invazive non-native (alogene)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spacing w:after="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de management activ pentru ecosistemele de pajiști seminaturale</w:t>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w:t>
            </w: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Menținerea suprafețelor de pajiști și prevenirea abandonului sau conversiei către alte categorii de folosință.</w:t>
            </w: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Menținerea unei structuri mozaicate favorabile biodiversității.</w:t>
            </w: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Evitarea degradării habitatelor prin suprapășunat, subpășunat, compactarea solului și eroziune.</w:t>
            </w: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Limitarea utilizării substanțelor chimice și prevenirea eutrofizării habitatelor.</w:t>
            </w: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Controlul speciilor invazive și limitarea instalării vegetației lemnoase.</w:t>
            </w: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Monitorizarea utilizării habitatelor și adaptarea managementului în funcție de rezultate.</w:t>
            </w: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În zonele montane și premontane, prima cosire se realizează numai după formarea semințelor la speciile de interes conservativ.</w:t>
            </w: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Cosirea se realizează astfel încât să permită retragerea faunei, menținându-se anual suprafețe-refugiu necosite temporar.</w:t>
            </w: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În zonele sensibile lucrările de cosit se realizează cu metode prin care se evită compactarea solului și degradarea microreliefului.</w:t>
            </w: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Pășunatul se realizează exclusiv în regim controlat și extensiv, cu adaptarea încărcăturii animale și a perioadelor de utilizare la capacitatea de suport a habitatului și la obiectivele de conservare.</w:t>
            </w: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 Începerea pășunatului se realizează numai după instalarea creșterii active a vegetației și după retragerea excesului de umiditate din sol, pentru evitarea degradării covorului vegetal și a compactării solului.</w:t>
            </w: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 Pășunatul se întrerupe astfel încât vegetația să dispună de timp suficient pentru refacerea masei vegetative și acumularea rezervelor înaintea sezonului rece.</w:t>
            </w: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 Utilizarea fertilizanților chimici și a pesticidelor se realizează în conformitate cu legislația națională în domeniu. Aratul și supraînsămânțarea cu specii alohtone sunt interzise.</w:t>
            </w: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 Este recomandată fertilizarea organică tradițională, în cantități moderate și compatibile cu menținerea diversității floristice și a structurii habitatului.</w:t>
            </w: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 Târlitul se realizează controlat și cu schimbarea periodică a amplasamentelor, evitându-se apariția suprafețelor nitrofile și degradarea habitatului.</w:t>
            </w: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 Vegetația lemnoasă invadantă se îndepărtează selectiv și periodic, menținându-se elementele cu rol ecologic, antierozional sau de refugiu pentru specii.</w:t>
            </w: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13. Speciile invazive se monitorizează și se controlează prin metode mecanice și măsuri cu impact redus asupra habitatelor naturale.</w:t>
            </w: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14. În zonele afectate de degradări locale ale microreliefului se pot aplica măsuri cu impact redus pentru corectarea acestora și refacerea covorului vegetal cu specii caracteristice habitatului.</w:t>
            </w: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15. Se mențin structurile de habitat favorabile biodiversității, inclusiv tufărișurile dispersate, arborii izolați, gardurile vii și zonele de ecoton.</w:t>
            </w: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16. Activitățile turistice și recreative se desfășoară fără afectarea habitatelor și a speciilor de interes conservativ.</w:t>
            </w:r>
            <w:r w:rsidDel="00000000" w:rsidR="00000000" w:rsidRPr="00000000">
              <w:rPr>
                <w:rtl w:val="0"/>
              </w:rPr>
            </w:r>
          </w:p>
          <w:p w:rsidR="00000000" w:rsidDel="00000000" w:rsidP="00000000" w:rsidRDefault="00000000" w:rsidRPr="00000000" w14:paraId="000000A9">
            <w:pPr>
              <w:spacing w:after="0" w:lineRule="auto"/>
              <w:jc w:val="both"/>
              <w:rPr>
                <w:color w:val="000000"/>
                <w:sz w:val="22"/>
                <w:szCs w:val="22"/>
              </w:rPr>
            </w:pPr>
            <w:r w:rsidDel="00000000" w:rsidR="00000000" w:rsidRPr="00000000">
              <w:rPr>
                <w:color w:val="000000"/>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A9">
            <w:pPr>
              <w:spacing w:after="0" w:lineRule="auto"/>
              <w:jc w:val="both"/>
              <w:rPr>
                <w:color w:val="000000"/>
                <w:sz w:val="22"/>
                <w:szCs w:val="22"/>
              </w:rPr>
            </w:pPr>
            <w:r w:rsidDel="00000000" w:rsidR="00000000" w:rsidRPr="00000000">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AA">
            <w:pPr>
              <w:spacing w:after="0" w:lineRule="auto"/>
              <w:rPr>
                <w:color w:val="000000"/>
                <w:sz w:val="22"/>
                <w:szCs w:val="22"/>
              </w:rPr>
            </w:pPr>
            <w:r w:rsidDel="00000000" w:rsidR="00000000" w:rsidRPr="00000000">
              <w:rPr>
                <w:rtl w:val="0"/>
              </w:rPr>
            </w:r>
          </w:p>
          <w:p w:rsidR="00000000" w:rsidDel="00000000" w:rsidP="00000000" w:rsidRDefault="00000000" w:rsidRPr="00000000" w14:paraId="000000AB">
            <w:pPr>
              <w:spacing w:after="0"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de tufărișuri</w:t>
            </w:r>
          </w:p>
          <w:p w:rsidR="00000000" w:rsidDel="00000000" w:rsidP="00000000" w:rsidRDefault="00000000" w:rsidRPr="00000000" w14:paraId="000000AC">
            <w:pPr>
              <w:spacing w:after="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AD">
            <w:pPr>
              <w:spacing w:after="0" w:lineRule="auto"/>
              <w:jc w:val="both"/>
              <w:rPr>
                <w:sz w:val="22"/>
                <w:szCs w:val="22"/>
              </w:rPr>
            </w:pPr>
            <w:r w:rsidDel="00000000" w:rsidR="00000000" w:rsidRPr="00000000">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0AE">
            <w:pPr>
              <w:spacing w:after="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sz w:val="22"/>
                <w:szCs w:val="22"/>
                <w:rtl w:val="0"/>
              </w:rPr>
              <w:t xml:space="preserve">:</w:t>
            </w:r>
          </w:p>
          <w:p w:rsidR="00000000" w:rsidDel="00000000" w:rsidP="00000000" w:rsidRDefault="00000000" w:rsidRPr="00000000" w14:paraId="000000AF">
            <w:pPr>
              <w:spacing w:after="0" w:lineRule="auto"/>
              <w:jc w:val="both"/>
              <w:rPr>
                <w:sz w:val="22"/>
                <w:szCs w:val="22"/>
              </w:rPr>
            </w:pPr>
            <w:r w:rsidDel="00000000" w:rsidR="00000000" w:rsidRPr="00000000">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0B0">
            <w:pPr>
              <w:spacing w:after="0" w:lineRule="auto"/>
              <w:jc w:val="both"/>
              <w:rPr>
                <w:sz w:val="22"/>
                <w:szCs w:val="22"/>
              </w:rPr>
            </w:pPr>
            <w:r w:rsidDel="00000000" w:rsidR="00000000" w:rsidRPr="00000000">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0B1">
            <w:pPr>
              <w:spacing w:after="0" w:lineRule="auto"/>
              <w:jc w:val="both"/>
              <w:rPr>
                <w:sz w:val="22"/>
                <w:szCs w:val="22"/>
              </w:rPr>
            </w:pPr>
            <w:r w:rsidDel="00000000" w:rsidR="00000000" w:rsidRPr="00000000">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0B2">
            <w:pPr>
              <w:spacing w:after="0" w:lineRule="auto"/>
              <w:jc w:val="both"/>
              <w:rPr>
                <w:sz w:val="22"/>
                <w:szCs w:val="22"/>
              </w:rPr>
            </w:pPr>
            <w:r w:rsidDel="00000000" w:rsidR="00000000" w:rsidRPr="00000000">
              <w:rPr>
                <w:sz w:val="22"/>
                <w:szCs w:val="22"/>
                <w:rtl w:val="0"/>
              </w:rPr>
              <w:t xml:space="preserve">4. Menținerea zonelor de ecoton între tufărișuri și pajiști, esențiale pentru biodiversitate.</w:t>
            </w:r>
          </w:p>
          <w:p w:rsidR="00000000" w:rsidDel="00000000" w:rsidP="00000000" w:rsidRDefault="00000000" w:rsidRPr="00000000" w14:paraId="000000B3">
            <w:pPr>
              <w:spacing w:after="0" w:lineRule="auto"/>
              <w:jc w:val="both"/>
              <w:rPr>
                <w:sz w:val="22"/>
                <w:szCs w:val="22"/>
              </w:rPr>
            </w:pPr>
            <w:r w:rsidDel="00000000" w:rsidR="00000000" w:rsidRPr="00000000">
              <w:rPr>
                <w:sz w:val="22"/>
                <w:szCs w:val="22"/>
                <w:rtl w:val="0"/>
              </w:rPr>
              <w:t xml:space="preserve">5. Monitorizarea stării de conservare și adaptarea managementului.</w:t>
            </w:r>
          </w:p>
          <w:p w:rsidR="00000000" w:rsidDel="00000000" w:rsidP="00000000" w:rsidRDefault="00000000" w:rsidRPr="00000000" w14:paraId="000000B4">
            <w:pPr>
              <w:spacing w:after="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p>
          <w:p w:rsidR="00000000" w:rsidDel="00000000" w:rsidP="00000000" w:rsidRDefault="00000000" w:rsidRPr="00000000" w14:paraId="000000B5">
            <w:pPr>
              <w:spacing w:after="0" w:lineRule="auto"/>
              <w:jc w:val="both"/>
              <w:rPr>
                <w:sz w:val="22"/>
                <w:szCs w:val="22"/>
              </w:rPr>
            </w:pPr>
            <w:r w:rsidDel="00000000" w:rsidR="00000000" w:rsidRPr="00000000">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0B6">
            <w:pPr>
              <w:spacing w:after="0" w:lineRule="auto"/>
              <w:jc w:val="both"/>
              <w:rPr>
                <w:sz w:val="22"/>
                <w:szCs w:val="22"/>
              </w:rPr>
            </w:pPr>
            <w:r w:rsidDel="00000000" w:rsidR="00000000" w:rsidRPr="00000000">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0B7">
            <w:pPr>
              <w:spacing w:after="0" w:lineRule="auto"/>
              <w:jc w:val="both"/>
              <w:rPr>
                <w:sz w:val="22"/>
                <w:szCs w:val="22"/>
              </w:rPr>
            </w:pPr>
            <w:r w:rsidDel="00000000" w:rsidR="00000000" w:rsidRPr="00000000">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0B8">
            <w:pPr>
              <w:spacing w:after="0" w:lineRule="auto"/>
              <w:jc w:val="both"/>
              <w:rPr>
                <w:sz w:val="22"/>
                <w:szCs w:val="22"/>
              </w:rPr>
            </w:pPr>
            <w:r w:rsidDel="00000000" w:rsidR="00000000" w:rsidRPr="00000000">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0B9">
            <w:pPr>
              <w:spacing w:after="0" w:lineRule="auto"/>
              <w:jc w:val="both"/>
              <w:rPr>
                <w:sz w:val="22"/>
                <w:szCs w:val="22"/>
              </w:rPr>
            </w:pPr>
            <w:r w:rsidDel="00000000" w:rsidR="00000000" w:rsidRPr="00000000">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0BA">
            <w:pPr>
              <w:spacing w:after="0" w:lineRule="auto"/>
              <w:jc w:val="both"/>
              <w:rPr>
                <w:sz w:val="22"/>
                <w:szCs w:val="22"/>
              </w:rPr>
            </w:pPr>
            <w:r w:rsidDel="00000000" w:rsidR="00000000" w:rsidRPr="00000000">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0BB">
            <w:pPr>
              <w:spacing w:after="0" w:line="240" w:lineRule="auto"/>
              <w:jc w:val="both"/>
              <w:rPr>
                <w:sz w:val="22"/>
                <w:szCs w:val="22"/>
              </w:rPr>
            </w:pPr>
            <w:r w:rsidDel="00000000" w:rsidR="00000000" w:rsidRPr="00000000">
              <w:rPr>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0BB">
            <w:pPr>
              <w:spacing w:after="0"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C">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D">
            <w:pPr>
              <w:spacing w:after="0" w:lineRule="auto"/>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BE">
      <w:pPr>
        <w:rPr/>
      </w:pPr>
      <w:r w:rsidDel="00000000" w:rsidR="00000000" w:rsidRPr="00000000">
        <w:rPr>
          <w:rtl w:val="0"/>
        </w:rPr>
      </w:r>
    </w:p>
    <w:p w:rsidR="00000000" w:rsidDel="00000000" w:rsidP="00000000" w:rsidRDefault="00000000" w:rsidRPr="00000000" w14:paraId="000000BF">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C0">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C1">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ZPB2</w:t>
      </w:r>
      <w:r w:rsidDel="00000000" w:rsidR="00000000" w:rsidRPr="00000000">
        <w:rPr>
          <w:rtl w:val="0"/>
        </w:rPr>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C4">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C5">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rtl w:val="0"/>
        </w:rPr>
        <w:t xml:space="preserve">336,03</w:t>
      </w:r>
      <w:r w:rsidDel="00000000" w:rsidR="00000000" w:rsidRPr="00000000">
        <w:rPr>
          <w:rtl w:val="0"/>
        </w:rPr>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C8">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C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948/2016 privind aprobarea Planului de management și a Regulamentului sitului Natura 2000 ROSCI0060 Dealurile Agighiolului și al ariei naturale protejate Agighiol-Nucarilor, cod 2.771.</w:t>
      </w:r>
    </w:p>
    <w:p w:rsidR="00000000" w:rsidDel="00000000" w:rsidP="00000000" w:rsidRDefault="00000000" w:rsidRPr="00000000" w14:paraId="000000C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rPr/>
      </w:pPr>
      <w:r w:rsidDel="00000000" w:rsidR="00000000" w:rsidRPr="00000000">
        <w:rPr>
          <w:sz w:val="22"/>
          <w:szCs w:val="22"/>
          <w:rtl w:val="0"/>
        </w:rPr>
        <w:t xml:space="preserve">Informația ecologică</w:t>
      </w:r>
      <w:r w:rsidDel="00000000" w:rsidR="00000000" w:rsidRPr="00000000">
        <w:rPr>
          <w:rtl w:val="0"/>
        </w:rPr>
      </w:r>
    </w:p>
    <w:tbl>
      <w:tblPr>
        <w:tblStyle w:val="Table9"/>
        <w:tblW w:w="9000.0" w:type="dxa"/>
        <w:jc w:val="left"/>
        <w:tblLayout w:type="fixed"/>
        <w:tblLook w:val="0400"/>
      </w:tblPr>
      <w:tblGrid>
        <w:gridCol w:w="4222"/>
        <w:gridCol w:w="4778"/>
        <w:tblGridChange w:id="0">
          <w:tblGrid>
            <w:gridCol w:w="4222"/>
            <w:gridCol w:w="477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D">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E">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F">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0">
            <w:pPr>
              <w:spacing w:after="0" w:lineRule="auto"/>
              <w:jc w:val="both"/>
              <w:rPr>
                <w:i w:val="1"/>
                <w:iCs w:val="1"/>
                <w:sz w:val="22"/>
                <w:szCs w:val="22"/>
              </w:rPr>
            </w:pPr>
            <w:r w:rsidDel="00000000" w:rsidR="00000000" w:rsidRPr="00000000">
              <w:rPr>
                <w:b w:val="1"/>
                <w:bCs w:val="1"/>
                <w:i w:val="1"/>
                <w:iCs w:val="1"/>
                <w:sz w:val="22"/>
                <w:szCs w:val="22"/>
                <w:rtl w:val="0"/>
              </w:rPr>
              <w:t xml:space="preserve">Habitate de pajiști și tufărișuri din zona temperată</w:t>
            </w:r>
            <w:r w:rsidDel="00000000" w:rsidR="00000000" w:rsidRPr="00000000">
              <w:rPr>
                <w:rtl w:val="0"/>
              </w:rPr>
            </w:r>
          </w:p>
          <w:p w:rsidR="00000000" w:rsidDel="00000000" w:rsidP="00000000" w:rsidRDefault="00000000" w:rsidRPr="00000000" w14:paraId="000000D1">
            <w:pPr>
              <w:spacing w:after="0" w:lineRule="auto"/>
              <w:jc w:val="both"/>
              <w:rPr>
                <w:b w:val="1"/>
                <w:bCs w:val="1"/>
                <w:i w:val="1"/>
                <w:iCs w:val="1"/>
                <w:sz w:val="22"/>
                <w:szCs w:val="22"/>
              </w:rPr>
            </w:pPr>
            <w:r w:rsidDel="00000000" w:rsidR="00000000" w:rsidRPr="00000000">
              <w:rPr>
                <w:i w:val="1"/>
                <w:iCs w:val="1"/>
                <w:sz w:val="22"/>
                <w:szCs w:val="22"/>
                <w:rtl w:val="0"/>
              </w:rPr>
              <w:t xml:space="preserve">40C0* Tufărişuri caducifoliate ponto-sarmatice</w:t>
            </w:r>
            <w:r w:rsidDel="00000000" w:rsidR="00000000" w:rsidRPr="00000000">
              <w:rPr>
                <w:rtl w:val="0"/>
              </w:rPr>
            </w:r>
          </w:p>
          <w:p w:rsidR="00000000" w:rsidDel="00000000" w:rsidP="00000000" w:rsidRDefault="00000000" w:rsidRPr="00000000" w14:paraId="000000D2">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Habitate de Pajiști uscate seminaturale și facies de acoperire cu tufișuri</w:t>
            </w:r>
          </w:p>
          <w:p w:rsidR="00000000" w:rsidDel="00000000" w:rsidP="00000000" w:rsidRDefault="00000000" w:rsidRPr="00000000" w14:paraId="000000D3">
            <w:pPr>
              <w:spacing w:after="0" w:lineRule="auto"/>
              <w:jc w:val="both"/>
              <w:rPr>
                <w:i w:val="1"/>
                <w:iCs w:val="1"/>
                <w:sz w:val="22"/>
                <w:szCs w:val="22"/>
              </w:rPr>
            </w:pPr>
            <w:r w:rsidDel="00000000" w:rsidR="00000000" w:rsidRPr="00000000">
              <w:rPr>
                <w:i w:val="1"/>
                <w:iCs w:val="1"/>
                <w:sz w:val="22"/>
                <w:szCs w:val="22"/>
                <w:rtl w:val="0"/>
              </w:rPr>
              <w:t xml:space="preserve">62C0* Stepe ponto-sarmatice </w:t>
            </w:r>
          </w:p>
          <w:p w:rsidR="00000000" w:rsidDel="00000000" w:rsidP="00000000" w:rsidRDefault="00000000" w:rsidRPr="00000000" w14:paraId="000000D4">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Habitate de păduri din Europa temperată</w:t>
            </w:r>
          </w:p>
          <w:p w:rsidR="00000000" w:rsidDel="00000000" w:rsidP="00000000" w:rsidRDefault="00000000" w:rsidRPr="00000000" w14:paraId="000000D5">
            <w:pPr>
              <w:spacing w:after="0" w:lineRule="auto"/>
              <w:jc w:val="both"/>
              <w:rPr>
                <w:i w:val="1"/>
                <w:iCs w:val="1"/>
              </w:rPr>
            </w:pPr>
            <w:r w:rsidDel="00000000" w:rsidR="00000000" w:rsidRPr="00000000">
              <w:rPr>
                <w:i w:val="1"/>
                <w:iCs w:val="1"/>
                <w:sz w:val="22"/>
                <w:szCs w:val="22"/>
                <w:rtl w:val="0"/>
              </w:rPr>
              <w:t xml:space="preserve">91AA* Păduri est-europene de stejar pufos</w:t>
            </w:r>
            <w:r w:rsidDel="00000000" w:rsidR="00000000" w:rsidRPr="00000000">
              <w:rPr>
                <w:i w:val="1"/>
                <w:iCs w:val="1"/>
                <w:rtl w:val="0"/>
              </w:rPr>
              <w:br w:type="textWrapping"/>
            </w:r>
            <w:r w:rsidDel="00000000" w:rsidR="00000000" w:rsidRPr="00000000">
              <w:rPr>
                <w:i w:val="1"/>
                <w:iCs w:val="1"/>
                <w:sz w:val="22"/>
                <w:szCs w:val="22"/>
                <w:rtl w:val="0"/>
              </w:rPr>
              <w:t xml:space="preserve">91I0* Păduri stepice euro-siberiene de Quercus spp.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6">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7">
            <w:pPr>
              <w:spacing w:after="0" w:lineRule="auto"/>
              <w:rPr>
                <w:b w:val="1"/>
                <w:bCs w:val="1"/>
                <w:i w:val="1"/>
                <w:iCs w:val="1"/>
                <w:sz w:val="22"/>
                <w:szCs w:val="22"/>
              </w:rPr>
            </w:pPr>
            <w:r w:rsidDel="00000000" w:rsidR="00000000" w:rsidRPr="00000000">
              <w:rPr>
                <w:b w:val="1"/>
                <w:bCs w:val="1"/>
                <w:i w:val="1"/>
                <w:iCs w:val="1"/>
                <w:sz w:val="22"/>
                <w:szCs w:val="22"/>
                <w:rtl w:val="0"/>
              </w:rPr>
              <w:t xml:space="preserve">Plante:</w:t>
            </w:r>
          </w:p>
          <w:p w:rsidR="00000000" w:rsidDel="00000000" w:rsidP="00000000" w:rsidRDefault="00000000" w:rsidRPr="00000000" w14:paraId="000000D8">
            <w:pPr>
              <w:spacing w:after="0" w:lineRule="auto"/>
              <w:rPr>
                <w:i w:val="1"/>
                <w:iCs w:val="1"/>
                <w:sz w:val="22"/>
                <w:szCs w:val="22"/>
              </w:rPr>
            </w:pPr>
            <w:r w:rsidDel="00000000" w:rsidR="00000000" w:rsidRPr="00000000">
              <w:rPr>
                <w:i w:val="1"/>
                <w:iCs w:val="1"/>
                <w:sz w:val="22"/>
                <w:szCs w:val="22"/>
                <w:rtl w:val="0"/>
              </w:rPr>
              <w:t xml:space="preserve">Adonis flammea</w:t>
              <w:br w:type="textWrapping"/>
              <w:t xml:space="preserve">Adonis vernalis</w:t>
              <w:br w:type="textWrapping"/>
              <w:t xml:space="preserve">Ajuga chamaepitys chia</w:t>
              <w:br w:type="textWrapping"/>
              <w:t xml:space="preserve">Allium flavum subsp. tauricum</w:t>
              <w:br w:type="textWrapping"/>
              <w:t xml:space="preserve">Allium guttatum</w:t>
              <w:br w:type="textWrapping"/>
              <w:t xml:space="preserve">Alyssum caliacrae</w:t>
              <w:br w:type="textWrapping"/>
              <w:t xml:space="preserve">Alyssum hirsutum</w:t>
              <w:br w:type="textWrapping"/>
              <w:t xml:space="preserve">Astragalus glaucus</w:t>
              <w:br w:type="textWrapping"/>
              <w:t xml:space="preserve">Bombycilaena erecta</w:t>
              <w:br w:type="textWrapping"/>
              <w:t xml:space="preserve">2236 Campanula romanica</w:t>
              <w:br w:type="textWrapping"/>
              <w:t xml:space="preserve">Centaurea kanitziana</w:t>
              <w:br w:type="textWrapping"/>
              <w:t xml:space="preserve">Cerastium gracile</w:t>
              <w:br w:type="textWrapping"/>
              <w:t xml:space="preserve">Colchicum triphyllum</w:t>
              <w:br w:type="textWrapping"/>
              <w:t xml:space="preserve">Corydalis solida subsp. slivenensis</w:t>
              <w:br w:type="textWrapping"/>
              <w:t xml:space="preserve">Crocus danubensis</w:t>
              <w:br w:type="textWrapping"/>
              <w:t xml:space="preserve">Crocus pallasii</w:t>
              <w:br w:type="textWrapping"/>
              <w:t xml:space="preserve">Cyanus thirkei</w:t>
              <w:br w:type="textWrapping"/>
              <w:t xml:space="preserve">Dianthus nardiformis</w:t>
              <w:br w:type="textWrapping"/>
              <w:t xml:space="preserve">Echinops ritro subsp. ruthenicus</w:t>
              <w:br w:type="textWrapping"/>
              <w:t xml:space="preserve">Euphorbia myrsinites</w:t>
              <w:br w:type="textWrapping"/>
              <w:t xml:space="preserve">Euphorbia nicaeensis subsp. dobrogensis</w:t>
              <w:br w:type="textWrapping"/>
              <w:t xml:space="preserve">Hedysarum grandiflorum subsp. grandiflorum</w:t>
              <w:br w:type="textWrapping"/>
              <w:t xml:space="preserve">Hornungia petraea</w:t>
              <w:br w:type="textWrapping"/>
              <w:t xml:space="preserve">Koeleria lobata</w:t>
              <w:br w:type="textWrapping"/>
              <w:t xml:space="preserve">Minuartia adenotricha</w:t>
              <w:br w:type="textWrapping"/>
              <w:t xml:space="preserve">Minuartia hybrida</w:t>
              <w:br w:type="textWrapping"/>
              <w:t xml:space="preserve">Muscari neglectum</w:t>
              <w:br w:type="textWrapping"/>
              <w:t xml:space="preserve">Onobrychis gracilis</w:t>
              <w:br w:type="textWrapping"/>
              <w:t xml:space="preserve">Ornithogalum amphibolum</w:t>
              <w:br w:type="textWrapping"/>
              <w:t xml:space="preserve">Ornithogalum sigmoideum</w:t>
              <w:br w:type="textWrapping"/>
              <w:t xml:space="preserve">Paeonia peregrina</w:t>
              <w:br w:type="textWrapping"/>
              <w:t xml:space="preserve">Paronychia cephalotes</w:t>
              <w:br w:type="textWrapping"/>
              <w:t xml:space="preserve">Potentilla astracanica</w:t>
              <w:br w:type="textWrapping"/>
              <w:t xml:space="preserve">Scorzonera mollis</w:t>
              <w:br w:type="textWrapping"/>
              <w:t xml:space="preserve">Scutellaria orientalis var. pinnatifida</w:t>
              <w:br w:type="textWrapping"/>
              <w:t xml:space="preserve">Seseli rigidum subsp. peucedanifolium</w:t>
              <w:br w:type="textWrapping"/>
              <w:t xml:space="preserve">Silene supina</w:t>
              <w:br w:type="textWrapping"/>
              <w:t xml:space="preserve">Sternbergia colchiciflora</w:t>
              <w:br w:type="textWrapping"/>
              <w:t xml:space="preserve">Stipa lessingiana</w:t>
              <w:br w:type="textWrapping"/>
              <w:t xml:space="preserve">Tanacetum millefolium</w:t>
              <w:br w:type="textWrapping"/>
              <w:t xml:space="preserve">Taraxacum serotinum</w:t>
              <w:br w:type="textWrapping"/>
              <w:t xml:space="preserve">Thymus zygioides</w:t>
              <w:br w:type="textWrapping"/>
              <w:t xml:space="preserve">Trigonella gladiata</w:t>
              <w:br w:type="textWrapping"/>
              <w:t xml:space="preserve">Valerianella coronata</w:t>
              <w:br w:type="textWrapping"/>
              <w:t xml:space="preserve">Vincetoxicum fuscatum</w:t>
            </w:r>
          </w:p>
          <w:p w:rsidR="00000000" w:rsidDel="00000000" w:rsidP="00000000" w:rsidRDefault="00000000" w:rsidRPr="00000000" w14:paraId="000000D9">
            <w:pPr>
              <w:spacing w:after="0" w:lineRule="auto"/>
              <w:rPr>
                <w:i w:val="1"/>
                <w:iCs w:val="1"/>
                <w:sz w:val="22"/>
                <w:szCs w:val="22"/>
              </w:rPr>
            </w:pPr>
            <w:r w:rsidDel="00000000" w:rsidR="00000000" w:rsidRPr="00000000">
              <w:rPr>
                <w:rtl w:val="0"/>
              </w:rPr>
            </w:r>
          </w:p>
          <w:p w:rsidR="00000000" w:rsidDel="00000000" w:rsidP="00000000" w:rsidRDefault="00000000" w:rsidRPr="00000000" w14:paraId="000000DA">
            <w:pPr>
              <w:spacing w:after="0" w:lineRule="auto"/>
              <w:rPr>
                <w:b w:val="1"/>
                <w:bCs w:val="1"/>
                <w:i w:val="1"/>
                <w:iCs w:val="1"/>
                <w:sz w:val="22"/>
                <w:szCs w:val="22"/>
              </w:rPr>
            </w:pPr>
            <w:r w:rsidDel="00000000" w:rsidR="00000000" w:rsidRPr="00000000">
              <w:rPr>
                <w:b w:val="1"/>
                <w:bCs w:val="1"/>
                <w:i w:val="1"/>
                <w:iCs w:val="1"/>
                <w:sz w:val="22"/>
                <w:szCs w:val="22"/>
                <w:rtl w:val="0"/>
              </w:rPr>
              <w:t xml:space="preserve">Păsări:</w:t>
            </w:r>
          </w:p>
          <w:p w:rsidR="00000000" w:rsidDel="00000000" w:rsidP="00000000" w:rsidRDefault="00000000" w:rsidRPr="00000000" w14:paraId="000000DB">
            <w:pPr>
              <w:spacing w:after="0" w:lineRule="auto"/>
              <w:rPr>
                <w:i w:val="1"/>
                <w:iCs w:val="1"/>
                <w:sz w:val="22"/>
                <w:szCs w:val="22"/>
              </w:rPr>
            </w:pPr>
            <w:r w:rsidDel="00000000" w:rsidR="00000000" w:rsidRPr="00000000">
              <w:rPr>
                <w:i w:val="1"/>
                <w:iCs w:val="1"/>
                <w:sz w:val="22"/>
                <w:szCs w:val="22"/>
                <w:rtl w:val="0"/>
              </w:rPr>
              <w:t xml:space="preserve">A404 Aquila heliaca</w:t>
              <w:br w:type="textWrapping"/>
              <w:t xml:space="preserve">A082 Circus cyaneus</w:t>
              <w:br w:type="textWrapping"/>
              <w:t xml:space="preserve">Delichon urbica</w:t>
              <w:br w:type="textWrapping"/>
              <w:t xml:space="preserve">A096 Falco tinnunculus</w:t>
              <w:br w:type="textWrapping"/>
              <w:t xml:space="preserve">Haliaeetus albicilla</w:t>
              <w:br w:type="textWrapping"/>
              <w:t xml:space="preserve">A338 Lanius collurio</w:t>
              <w:br w:type="textWrapping"/>
              <w:t xml:space="preserve">A230 Merops apiaster</w:t>
            </w:r>
          </w:p>
          <w:p w:rsidR="00000000" w:rsidDel="00000000" w:rsidP="00000000" w:rsidRDefault="00000000" w:rsidRPr="00000000" w14:paraId="000000DC">
            <w:pPr>
              <w:spacing w:after="0" w:lineRule="auto"/>
              <w:rPr>
                <w:i w:val="1"/>
                <w:iCs w:val="1"/>
                <w:sz w:val="22"/>
                <w:szCs w:val="22"/>
              </w:rPr>
            </w:pPr>
            <w:r w:rsidDel="00000000" w:rsidR="00000000" w:rsidRPr="00000000">
              <w:rPr>
                <w:rtl w:val="0"/>
              </w:rPr>
            </w:r>
          </w:p>
          <w:p w:rsidR="00000000" w:rsidDel="00000000" w:rsidP="00000000" w:rsidRDefault="00000000" w:rsidRPr="00000000" w14:paraId="000000DD">
            <w:pPr>
              <w:spacing w:after="0" w:lineRule="auto"/>
              <w:rPr>
                <w:b w:val="1"/>
                <w:bCs w:val="1"/>
                <w:i w:val="1"/>
                <w:iCs w:val="1"/>
                <w:sz w:val="22"/>
                <w:szCs w:val="22"/>
              </w:rPr>
            </w:pPr>
            <w:r w:rsidDel="00000000" w:rsidR="00000000" w:rsidRPr="00000000">
              <w:rPr>
                <w:b w:val="1"/>
                <w:bCs w:val="1"/>
                <w:i w:val="1"/>
                <w:iCs w:val="1"/>
                <w:sz w:val="22"/>
                <w:szCs w:val="22"/>
                <w:rtl w:val="0"/>
              </w:rPr>
              <w:t xml:space="preserve">Mamifere:</w:t>
            </w:r>
          </w:p>
          <w:p w:rsidR="00000000" w:rsidDel="00000000" w:rsidP="00000000" w:rsidRDefault="00000000" w:rsidRPr="00000000" w14:paraId="000000DE">
            <w:pPr>
              <w:spacing w:after="0" w:lineRule="auto"/>
              <w:rPr>
                <w:i w:val="1"/>
                <w:iCs w:val="1"/>
                <w:sz w:val="22"/>
                <w:szCs w:val="22"/>
              </w:rPr>
            </w:pPr>
            <w:r w:rsidDel="00000000" w:rsidR="00000000" w:rsidRPr="00000000">
              <w:rPr>
                <w:i w:val="1"/>
                <w:iCs w:val="1"/>
                <w:sz w:val="22"/>
                <w:szCs w:val="22"/>
                <w:rtl w:val="0"/>
              </w:rPr>
              <w:t xml:space="preserve">2609 Mesocricetus newtoni</w:t>
              <w:br w:type="textWrapping"/>
              <w:t xml:space="preserve">1335 Spermophilus citellus</w:t>
            </w:r>
          </w:p>
          <w:p w:rsidR="00000000" w:rsidDel="00000000" w:rsidP="00000000" w:rsidRDefault="00000000" w:rsidRPr="00000000" w14:paraId="000000DF">
            <w:pPr>
              <w:spacing w:after="0" w:lineRule="auto"/>
              <w:rPr>
                <w:i w:val="1"/>
                <w:iCs w:val="1"/>
                <w:sz w:val="22"/>
                <w:szCs w:val="22"/>
              </w:rPr>
            </w:pPr>
            <w:r w:rsidDel="00000000" w:rsidR="00000000" w:rsidRPr="00000000">
              <w:rPr>
                <w:rtl w:val="0"/>
              </w:rPr>
            </w:r>
          </w:p>
          <w:p w:rsidR="00000000" w:rsidDel="00000000" w:rsidP="00000000" w:rsidRDefault="00000000" w:rsidRPr="00000000" w14:paraId="000000E0">
            <w:pPr>
              <w:spacing w:after="0" w:lineRule="auto"/>
              <w:rPr>
                <w:b w:val="1"/>
                <w:bCs w:val="1"/>
                <w:i w:val="1"/>
                <w:iCs w:val="1"/>
                <w:sz w:val="22"/>
                <w:szCs w:val="22"/>
              </w:rPr>
            </w:pPr>
            <w:r w:rsidDel="00000000" w:rsidR="00000000" w:rsidRPr="00000000">
              <w:rPr>
                <w:b w:val="1"/>
                <w:bCs w:val="1"/>
                <w:i w:val="1"/>
                <w:iCs w:val="1"/>
                <w:sz w:val="22"/>
                <w:szCs w:val="22"/>
                <w:rtl w:val="0"/>
              </w:rPr>
              <w:t xml:space="preserve">Chiroptere:</w:t>
            </w:r>
          </w:p>
          <w:p w:rsidR="00000000" w:rsidDel="00000000" w:rsidP="00000000" w:rsidRDefault="00000000" w:rsidRPr="00000000" w14:paraId="000000E1">
            <w:pPr>
              <w:spacing w:after="0" w:lineRule="auto"/>
              <w:rPr>
                <w:i w:val="1"/>
                <w:iCs w:val="1"/>
                <w:sz w:val="22"/>
                <w:szCs w:val="22"/>
              </w:rPr>
            </w:pPr>
            <w:r w:rsidDel="00000000" w:rsidR="00000000" w:rsidRPr="00000000">
              <w:rPr>
                <w:i w:val="1"/>
                <w:iCs w:val="1"/>
                <w:sz w:val="22"/>
                <w:szCs w:val="22"/>
                <w:rtl w:val="0"/>
              </w:rPr>
              <w:t xml:space="preserve">1314 Myotis daubentonii</w:t>
              <w:br w:type="textWrapping"/>
              <w:t xml:space="preserve">1304 Rhinolophus ferrumequinum</w:t>
            </w:r>
          </w:p>
          <w:p w:rsidR="00000000" w:rsidDel="00000000" w:rsidP="00000000" w:rsidRDefault="00000000" w:rsidRPr="00000000" w14:paraId="000000E2">
            <w:pPr>
              <w:spacing w:after="0" w:lineRule="auto"/>
              <w:rPr>
                <w:i w:val="1"/>
                <w:iCs w:val="1"/>
                <w:sz w:val="22"/>
                <w:szCs w:val="22"/>
              </w:rPr>
            </w:pPr>
            <w:r w:rsidDel="00000000" w:rsidR="00000000" w:rsidRPr="00000000">
              <w:rPr>
                <w:rtl w:val="0"/>
              </w:rPr>
            </w:r>
          </w:p>
          <w:p w:rsidR="00000000" w:rsidDel="00000000" w:rsidP="00000000" w:rsidRDefault="00000000" w:rsidRPr="00000000" w14:paraId="000000E3">
            <w:pPr>
              <w:spacing w:after="0" w:lineRule="auto"/>
              <w:rPr>
                <w:b w:val="1"/>
                <w:bCs w:val="1"/>
                <w:i w:val="1"/>
                <w:iCs w:val="1"/>
                <w:sz w:val="22"/>
                <w:szCs w:val="22"/>
              </w:rPr>
            </w:pPr>
            <w:r w:rsidDel="00000000" w:rsidR="00000000" w:rsidRPr="00000000">
              <w:rPr>
                <w:b w:val="1"/>
                <w:bCs w:val="1"/>
                <w:i w:val="1"/>
                <w:iCs w:val="1"/>
                <w:sz w:val="22"/>
                <w:szCs w:val="22"/>
                <w:rtl w:val="0"/>
              </w:rPr>
              <w:t xml:space="preserve">Reptile:</w:t>
            </w:r>
          </w:p>
          <w:p w:rsidR="00000000" w:rsidDel="00000000" w:rsidP="00000000" w:rsidRDefault="00000000" w:rsidRPr="00000000" w14:paraId="000000E4">
            <w:pPr>
              <w:spacing w:after="0" w:lineRule="auto"/>
              <w:rPr>
                <w:i w:val="1"/>
                <w:iCs w:val="1"/>
                <w:sz w:val="22"/>
                <w:szCs w:val="22"/>
              </w:rPr>
            </w:pPr>
            <w:r w:rsidDel="00000000" w:rsidR="00000000" w:rsidRPr="00000000">
              <w:rPr>
                <w:i w:val="1"/>
                <w:iCs w:val="1"/>
                <w:sz w:val="22"/>
                <w:szCs w:val="22"/>
                <w:rtl w:val="0"/>
              </w:rPr>
              <w:t xml:space="preserve">5194 Elaphe sauromates</w:t>
              <w:br w:type="textWrapping"/>
              <w:t xml:space="preserve">1248 Podarcis taurica</w:t>
              <w:br w:type="textWrapping"/>
              <w:t xml:space="preserve">1219 Testudo graeca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5">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6">
            <w:pPr>
              <w:spacing w:after="0" w:lineRule="auto"/>
              <w:jc w:val="both"/>
              <w:rPr>
                <w:sz w:val="22"/>
                <w:szCs w:val="22"/>
              </w:rPr>
            </w:pPr>
            <w:r w:rsidDel="00000000" w:rsidR="00000000" w:rsidRPr="00000000">
              <w:rPr>
                <w:sz w:val="22"/>
                <w:szCs w:val="22"/>
                <w:rtl w:val="0"/>
              </w:rPr>
              <w:t xml:space="preserve">Zona are o importanță deosebită pentru conservarea habitatelor de pajiști și tufărișuri specifice regiunii temperate și stepice, incluzând habitatul prioritar 40C0* – Tufărișuri de foioase ponto-sarmatice și habitatul 62C0* – Stepe ponto-sarmatice, caracterizate prin comunități vegetale xerofile și o diversitate floristică remarcabilă. Totodată, aria conservă habitate forestiere rare din Europa temperată, precum 91AA* – Păduri est-europene de stejar pufos și 91I0* – Păduri stepice euro-siberiene de </w:t>
            </w:r>
            <w:r w:rsidDel="00000000" w:rsidR="00000000" w:rsidRPr="00000000">
              <w:rPr>
                <w:i w:val="1"/>
                <w:iCs w:val="1"/>
                <w:sz w:val="22"/>
                <w:szCs w:val="22"/>
                <w:rtl w:val="0"/>
              </w:rPr>
              <w:t xml:space="preserve">Quercus</w:t>
            </w:r>
            <w:r w:rsidDel="00000000" w:rsidR="00000000" w:rsidRPr="00000000">
              <w:rPr>
                <w:sz w:val="22"/>
                <w:szCs w:val="22"/>
                <w:rtl w:val="0"/>
              </w:rPr>
              <w:t xml:space="preserve"> spp., reprezentative pentru zonele de tranziție dintre ecosistemele forestiere și cele stepice.</w:t>
            </w:r>
          </w:p>
          <w:p w:rsidR="00000000" w:rsidDel="00000000" w:rsidP="00000000" w:rsidRDefault="00000000" w:rsidRPr="00000000" w14:paraId="000000E7">
            <w:pPr>
              <w:spacing w:after="0" w:lineRule="auto"/>
              <w:jc w:val="both"/>
              <w:rPr>
                <w:sz w:val="22"/>
                <w:szCs w:val="22"/>
              </w:rPr>
            </w:pPr>
            <w:r w:rsidDel="00000000" w:rsidR="00000000" w:rsidRPr="00000000">
              <w:rPr>
                <w:sz w:val="22"/>
                <w:szCs w:val="22"/>
                <w:rtl w:val="0"/>
              </w:rPr>
              <w:t xml:space="preserve">Mozaicul de habitate deschise, tufărișuri și păduri termofile creează condiții favorabile pentru menținerea unei biodiversități ridicate și pentru conectivitatea ecologică a speciilor caracteristice Dobrogei de Nord. Zona constituie un refugiu important pentru numeroase specii de plante rare și xerofile, precum și pentru specii de păsări, mamifere, chiroptere și reptile de interes conservativ, multe dintre acestea fiind adaptate condițiilor de climat arid și substraturilor pietroase specifice regiunii.</w:t>
            </w:r>
          </w:p>
          <w:p w:rsidR="00000000" w:rsidDel="00000000" w:rsidP="00000000" w:rsidRDefault="00000000" w:rsidRPr="00000000" w14:paraId="000000E8">
            <w:pPr>
              <w:spacing w:after="0" w:line="240" w:lineRule="auto"/>
              <w:jc w:val="both"/>
              <w:rPr>
                <w:sz w:val="22"/>
                <w:szCs w:val="22"/>
              </w:rPr>
            </w:pPr>
            <w:r w:rsidDel="00000000" w:rsidR="00000000" w:rsidRPr="00000000">
              <w:rPr>
                <w:sz w:val="22"/>
                <w:szCs w:val="22"/>
                <w:rtl w:val="0"/>
              </w:rPr>
              <w:t xml:space="preserve">Desemnarea ca ZPB se fundamentează pe valoarea conservativă cumulată a habitatelor și speciilor de interes comunitar, naturalitatea ridicată a ecosistemelor și contribuția la prevenirea și reducerea efectelor schimbărilor climatice.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9">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A">
            <w:pPr>
              <w:spacing w:after="0" w:lineRule="auto"/>
              <w:jc w:val="both"/>
              <w:rPr>
                <w:sz w:val="22"/>
                <w:szCs w:val="22"/>
              </w:rPr>
            </w:pPr>
            <w:r w:rsidDel="00000000" w:rsidR="00000000" w:rsidRPr="00000000">
              <w:rPr>
                <w:sz w:val="22"/>
                <w:szCs w:val="22"/>
                <w:rtl w:val="0"/>
              </w:rPr>
              <w:t xml:space="preserve">D01 Drumuri, poteci şi căi ferate</w:t>
            </w:r>
            <w:r w:rsidDel="00000000" w:rsidR="00000000" w:rsidRPr="00000000">
              <w:rPr>
                <w:rtl w:val="0"/>
              </w:rPr>
              <w:br w:type="textWrapping"/>
            </w:r>
            <w:r w:rsidDel="00000000" w:rsidR="00000000" w:rsidRPr="00000000">
              <w:rPr>
                <w:sz w:val="22"/>
                <w:szCs w:val="22"/>
                <w:rtl w:val="0"/>
              </w:rPr>
              <w:t xml:space="preserve">B02 Gestionarea şi utilizarea pădurii şi plantaţiei</w:t>
            </w:r>
          </w:p>
          <w:p w:rsidR="00000000" w:rsidDel="00000000" w:rsidP="00000000" w:rsidRDefault="00000000" w:rsidRPr="00000000" w14:paraId="000000EB">
            <w:pPr>
              <w:spacing w:after="0" w:lineRule="auto"/>
              <w:jc w:val="both"/>
              <w:rPr/>
            </w:pPr>
            <w:r w:rsidDel="00000000" w:rsidR="00000000" w:rsidRPr="00000000">
              <w:rPr>
                <w:sz w:val="22"/>
                <w:szCs w:val="22"/>
                <w:rtl w:val="0"/>
              </w:rPr>
              <w:t xml:space="preserve">I01 Specii invazive non-native (alogene)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C">
            <w:pPr>
              <w:spacing w:after="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Menținerea regenerării naturale și a continuității habitatelor forestiere.</w:t>
            </w: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Reducerea fragmentării habitatelor și limitarea presiunilor antropice.</w:t>
            </w:r>
            <w:r w:rsidDel="00000000" w:rsidR="00000000" w:rsidRPr="00000000">
              <w:rPr>
                <w:rtl w:val="0"/>
              </w:rPr>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Monitorizarea stării de conservare și aplicarea managementului adaptativ.</w:t>
            </w: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109">
            <w:pPr>
              <w:spacing w:after="0" w:line="276" w:lineRule="auto"/>
              <w:jc w:val="both"/>
              <w:rPr>
                <w:color w:val="000000"/>
                <w:sz w:val="22"/>
                <w:szCs w:val="22"/>
              </w:rPr>
            </w:pPr>
            <w:r w:rsidDel="00000000" w:rsidR="00000000" w:rsidRPr="00000000">
              <w:rPr>
                <w:color w:val="000000"/>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09">
            <w:pPr>
              <w:spacing w:after="0" w:line="276" w:lineRule="auto"/>
              <w:jc w:val="both"/>
              <w:rPr>
                <w:color w:val="000000"/>
                <w:sz w:val="22"/>
                <w:szCs w:val="22"/>
              </w:rPr>
            </w:pPr>
            <w:r w:rsidDel="00000000" w:rsidR="00000000" w:rsidRPr="00000000">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de management activ pentru ecosistemele de pajiști seminaturale</w:t>
            </w:r>
            <w:r w:rsidDel="00000000" w:rsidR="00000000" w:rsidRPr="00000000">
              <w:rPr>
                <w:rtl w:val="0"/>
              </w:rPr>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sidDel="00000000" w:rsidR="00000000" w:rsidRPr="00000000">
              <w:rPr>
                <w:rtl w:val="0"/>
              </w:rPr>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r w:rsidDel="00000000" w:rsidR="00000000" w:rsidRPr="00000000">
              <w:rPr>
                <w:rtl w:val="0"/>
              </w:rPr>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w:t>
            </w:r>
            <w:r w:rsidDel="00000000" w:rsidR="00000000" w:rsidRPr="00000000">
              <w:rPr>
                <w:rtl w:val="0"/>
              </w:rPr>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Menținerea suprafețelor de pajiști și prevenirea abandonului sau conversiei către alte categorii de folosință.</w:t>
            </w:r>
            <w:r w:rsidDel="00000000" w:rsidR="00000000" w:rsidRPr="00000000">
              <w:rPr>
                <w:rtl w:val="0"/>
              </w:rPr>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Menținerea unei structuri mozaicate favorabile biodiversității.</w:t>
            </w:r>
            <w:r w:rsidDel="00000000" w:rsidR="00000000" w:rsidRPr="00000000">
              <w:rPr>
                <w:rtl w:val="0"/>
              </w:rPr>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Evitarea degradării habitatelor prin suprapășunat, subpășunat, compactarea solului și eroziune.</w:t>
            </w:r>
            <w:r w:rsidDel="00000000" w:rsidR="00000000" w:rsidRPr="00000000">
              <w:rPr>
                <w:rtl w:val="0"/>
              </w:rPr>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Limitarea utilizării substanțelor chimice și prevenirea eutrofizării habitatelor.</w:t>
            </w:r>
            <w:r w:rsidDel="00000000" w:rsidR="00000000" w:rsidRPr="00000000">
              <w:rPr>
                <w:rtl w:val="0"/>
              </w:rPr>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Controlul speciilor invazive și limitarea instalării vegetației lemnoase.</w:t>
            </w:r>
            <w:r w:rsidDel="00000000" w:rsidR="00000000" w:rsidRPr="00000000">
              <w:rPr>
                <w:rtl w:val="0"/>
              </w:rPr>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Monitorizarea utilizării habitatelor și adaptarea managementului în funcție de rezultate.</w:t>
            </w: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r w:rsidDel="00000000" w:rsidR="00000000" w:rsidRPr="00000000">
              <w:rPr>
                <w:rtl w:val="0"/>
              </w:rPr>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r w:rsidDel="00000000" w:rsidR="00000000" w:rsidRPr="00000000">
              <w:rPr>
                <w:rtl w:val="0"/>
              </w:rPr>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În zonele montane și premontane, prima cosire se realizează numai după formarea semințelor la speciile de interes conservativ.</w:t>
            </w:r>
            <w:r w:rsidDel="00000000" w:rsidR="00000000" w:rsidRPr="00000000">
              <w:rPr>
                <w:rtl w:val="0"/>
              </w:rPr>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Cosirea se realizează astfel încât să permită retragerea faunei, menținându-se anual suprafețe-refugiu necosite temporar.</w:t>
            </w:r>
            <w:r w:rsidDel="00000000" w:rsidR="00000000" w:rsidRPr="00000000">
              <w:rPr>
                <w:rtl w:val="0"/>
              </w:rPr>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În zonele sensibile lucrările de cosit se realizează cu metode prin care se evită compactarea solului și degradarea microreliefului.</w:t>
            </w:r>
            <w:r w:rsidDel="00000000" w:rsidR="00000000" w:rsidRPr="00000000">
              <w:rPr>
                <w:rtl w:val="0"/>
              </w:rPr>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Pășunatul se realizează exclusiv în regim controlat și extensiv, cu adaptarea încărcăturii animale și a perioadelor de utilizare la capacitatea de suport a habitatului și la obiectivele de conservare.</w:t>
            </w:r>
            <w:r w:rsidDel="00000000" w:rsidR="00000000" w:rsidRPr="00000000">
              <w:rPr>
                <w:rtl w:val="0"/>
              </w:rPr>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 Începerea pășunatului se realizează numai după instalarea creșterii active a vegetației și după retragerea excesului de umiditate din sol, pentru evitarea degradării covorului vegetal și a compactării solului.</w:t>
            </w:r>
            <w:r w:rsidDel="00000000" w:rsidR="00000000" w:rsidRPr="00000000">
              <w:rPr>
                <w:rtl w:val="0"/>
              </w:rPr>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 Pășunatul se întrerupe astfel încât vegetația să dispună de timp suficient pentru refacerea masei vegetative și acumularea rezervelor înaintea sezonului rece.</w:t>
            </w:r>
            <w:r w:rsidDel="00000000" w:rsidR="00000000" w:rsidRPr="00000000">
              <w:rPr>
                <w:rtl w:val="0"/>
              </w:rPr>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 Utilizarea fertilizanților chimici și a pesticidelor se realizează în conformitate cu legislația națională în domeniu. Aratul și supraînsămânțarea cu specii alohtone sunt interzise.</w:t>
            </w:r>
            <w:r w:rsidDel="00000000" w:rsidR="00000000" w:rsidRPr="00000000">
              <w:rPr>
                <w:rtl w:val="0"/>
              </w:rPr>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 Este recomandată fertilizarea organică tradițională, în cantități moderate și compatibile cu menținerea diversității floristice și a structurii habitatului.</w:t>
            </w:r>
            <w:r w:rsidDel="00000000" w:rsidR="00000000" w:rsidRPr="00000000">
              <w:rPr>
                <w:rtl w:val="0"/>
              </w:rPr>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 Târlitul se realizează controlat și cu schimbarea periodică a amplasamentelor, evitându-se apariția suprafețelor nitrofile și degradarea habitatului.</w:t>
            </w:r>
            <w:r w:rsidDel="00000000" w:rsidR="00000000" w:rsidRPr="00000000">
              <w:rPr>
                <w:rtl w:val="0"/>
              </w:rPr>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 Vegetația lemnoasă invadantă se îndepărtează selectiv și periodic, menținându-se elementele cu rol ecologic, antierozional sau de refugiu pentru specii.</w:t>
            </w:r>
            <w:r w:rsidDel="00000000" w:rsidR="00000000" w:rsidRPr="00000000">
              <w:rPr>
                <w:rtl w:val="0"/>
              </w:rPr>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13. Speciile invazive se monitorizează și se controlează prin metode mecanice și măsuri cu impact redus asupra habitatelor naturale.</w:t>
            </w:r>
            <w:r w:rsidDel="00000000" w:rsidR="00000000" w:rsidRPr="00000000">
              <w:rPr>
                <w:rtl w:val="0"/>
              </w:rPr>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14. În zonele afectate de degradări locale ale microreliefului se pot aplica măsuri cu impact redus pentru corectarea acestora și refacerea covorului vegetal cu specii caracteristice habitatului.</w:t>
            </w:r>
            <w:r w:rsidDel="00000000" w:rsidR="00000000" w:rsidRPr="00000000">
              <w:rPr>
                <w:rtl w:val="0"/>
              </w:rPr>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15. Se mențin structurile de habitat favorabile biodiversității, inclusiv tufărișurile dispersate, arborii izolați, gardurile vii și zonele de ecoton.</w:t>
            </w:r>
            <w:r w:rsidDel="00000000" w:rsidR="00000000" w:rsidRPr="00000000">
              <w:rPr>
                <w:rtl w:val="0"/>
              </w:rPr>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16. Activitățile turistice și recreative se desfășoară fără afectarea habitatelor și a speciilor de interes conservativ.</w:t>
            </w:r>
            <w:r w:rsidDel="00000000" w:rsidR="00000000" w:rsidRPr="00000000">
              <w:rPr>
                <w:rtl w:val="0"/>
              </w:rPr>
            </w:r>
          </w:p>
          <w:p w:rsidR="00000000" w:rsidDel="00000000" w:rsidP="00000000" w:rsidRDefault="00000000" w:rsidRPr="00000000" w14:paraId="00000126">
            <w:pPr>
              <w:spacing w:after="0" w:lineRule="auto"/>
              <w:jc w:val="both"/>
              <w:rPr>
                <w:color w:val="000000"/>
                <w:sz w:val="22"/>
                <w:szCs w:val="22"/>
              </w:rPr>
            </w:pPr>
            <w:r w:rsidDel="00000000" w:rsidR="00000000" w:rsidRPr="00000000">
              <w:rPr>
                <w:color w:val="000000"/>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126">
            <w:pPr>
              <w:spacing w:after="0" w:lineRule="auto"/>
              <w:jc w:val="both"/>
              <w:rPr>
                <w:color w:val="000000"/>
                <w:sz w:val="22"/>
                <w:szCs w:val="22"/>
              </w:rPr>
            </w:pPr>
            <w:r w:rsidDel="00000000" w:rsidR="00000000" w:rsidRPr="00000000">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127">
            <w:pPr>
              <w:spacing w:after="0" w:lineRule="auto"/>
              <w:rPr>
                <w:color w:val="000000"/>
                <w:sz w:val="22"/>
                <w:szCs w:val="22"/>
              </w:rPr>
            </w:pPr>
            <w:r w:rsidDel="00000000" w:rsidR="00000000" w:rsidRPr="00000000">
              <w:rPr>
                <w:rtl w:val="0"/>
              </w:rPr>
            </w:r>
          </w:p>
          <w:p w:rsidR="00000000" w:rsidDel="00000000" w:rsidP="00000000" w:rsidRDefault="00000000" w:rsidRPr="00000000" w14:paraId="00000128">
            <w:pPr>
              <w:spacing w:after="0"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de tufărișuri</w:t>
            </w:r>
          </w:p>
          <w:p w:rsidR="00000000" w:rsidDel="00000000" w:rsidP="00000000" w:rsidRDefault="00000000" w:rsidRPr="00000000" w14:paraId="00000129">
            <w:pPr>
              <w:spacing w:after="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2A">
            <w:pPr>
              <w:spacing w:after="0" w:lineRule="auto"/>
              <w:jc w:val="both"/>
              <w:rPr>
                <w:sz w:val="22"/>
                <w:szCs w:val="22"/>
              </w:rPr>
            </w:pPr>
            <w:r w:rsidDel="00000000" w:rsidR="00000000" w:rsidRPr="00000000">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12B">
            <w:pPr>
              <w:spacing w:after="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sz w:val="22"/>
                <w:szCs w:val="22"/>
                <w:rtl w:val="0"/>
              </w:rPr>
              <w:t xml:space="preserve">:</w:t>
            </w:r>
          </w:p>
          <w:p w:rsidR="00000000" w:rsidDel="00000000" w:rsidP="00000000" w:rsidRDefault="00000000" w:rsidRPr="00000000" w14:paraId="0000012C">
            <w:pPr>
              <w:spacing w:after="0" w:lineRule="auto"/>
              <w:jc w:val="both"/>
              <w:rPr>
                <w:sz w:val="22"/>
                <w:szCs w:val="22"/>
              </w:rPr>
            </w:pPr>
            <w:r w:rsidDel="00000000" w:rsidR="00000000" w:rsidRPr="00000000">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12D">
            <w:pPr>
              <w:spacing w:after="0" w:lineRule="auto"/>
              <w:jc w:val="both"/>
              <w:rPr>
                <w:sz w:val="22"/>
                <w:szCs w:val="22"/>
              </w:rPr>
            </w:pPr>
            <w:r w:rsidDel="00000000" w:rsidR="00000000" w:rsidRPr="00000000">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12E">
            <w:pPr>
              <w:spacing w:after="0" w:lineRule="auto"/>
              <w:jc w:val="both"/>
              <w:rPr>
                <w:sz w:val="22"/>
                <w:szCs w:val="22"/>
              </w:rPr>
            </w:pPr>
            <w:r w:rsidDel="00000000" w:rsidR="00000000" w:rsidRPr="00000000">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12F">
            <w:pPr>
              <w:spacing w:after="0" w:lineRule="auto"/>
              <w:jc w:val="both"/>
              <w:rPr>
                <w:sz w:val="22"/>
                <w:szCs w:val="22"/>
              </w:rPr>
            </w:pPr>
            <w:r w:rsidDel="00000000" w:rsidR="00000000" w:rsidRPr="00000000">
              <w:rPr>
                <w:sz w:val="22"/>
                <w:szCs w:val="22"/>
                <w:rtl w:val="0"/>
              </w:rPr>
              <w:t xml:space="preserve">4. Menținerea zonelor de ecoton între tufărișuri și pajiști, esențiale pentru biodiversitate.</w:t>
            </w:r>
          </w:p>
          <w:p w:rsidR="00000000" w:rsidDel="00000000" w:rsidP="00000000" w:rsidRDefault="00000000" w:rsidRPr="00000000" w14:paraId="00000130">
            <w:pPr>
              <w:spacing w:after="0" w:lineRule="auto"/>
              <w:jc w:val="both"/>
              <w:rPr>
                <w:sz w:val="22"/>
                <w:szCs w:val="22"/>
              </w:rPr>
            </w:pPr>
            <w:r w:rsidDel="00000000" w:rsidR="00000000" w:rsidRPr="00000000">
              <w:rPr>
                <w:sz w:val="22"/>
                <w:szCs w:val="22"/>
                <w:rtl w:val="0"/>
              </w:rPr>
              <w:t xml:space="preserve">5. Monitorizarea stării de conservare și adaptarea managementului.</w:t>
            </w:r>
          </w:p>
          <w:p w:rsidR="00000000" w:rsidDel="00000000" w:rsidP="00000000" w:rsidRDefault="00000000" w:rsidRPr="00000000" w14:paraId="00000131">
            <w:pPr>
              <w:spacing w:after="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p>
          <w:p w:rsidR="00000000" w:rsidDel="00000000" w:rsidP="00000000" w:rsidRDefault="00000000" w:rsidRPr="00000000" w14:paraId="00000132">
            <w:pPr>
              <w:spacing w:after="0" w:lineRule="auto"/>
              <w:jc w:val="both"/>
              <w:rPr>
                <w:sz w:val="22"/>
                <w:szCs w:val="22"/>
              </w:rPr>
            </w:pPr>
            <w:r w:rsidDel="00000000" w:rsidR="00000000" w:rsidRPr="00000000">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133">
            <w:pPr>
              <w:spacing w:after="0" w:lineRule="auto"/>
              <w:jc w:val="both"/>
              <w:rPr>
                <w:sz w:val="22"/>
                <w:szCs w:val="22"/>
              </w:rPr>
            </w:pPr>
            <w:r w:rsidDel="00000000" w:rsidR="00000000" w:rsidRPr="00000000">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134">
            <w:pPr>
              <w:spacing w:after="0" w:lineRule="auto"/>
              <w:jc w:val="both"/>
              <w:rPr>
                <w:sz w:val="22"/>
                <w:szCs w:val="22"/>
              </w:rPr>
            </w:pPr>
            <w:r w:rsidDel="00000000" w:rsidR="00000000" w:rsidRPr="00000000">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135">
            <w:pPr>
              <w:spacing w:after="0" w:lineRule="auto"/>
              <w:jc w:val="both"/>
              <w:rPr>
                <w:sz w:val="22"/>
                <w:szCs w:val="22"/>
              </w:rPr>
            </w:pPr>
            <w:r w:rsidDel="00000000" w:rsidR="00000000" w:rsidRPr="00000000">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136">
            <w:pPr>
              <w:spacing w:after="0" w:lineRule="auto"/>
              <w:jc w:val="both"/>
              <w:rPr>
                <w:sz w:val="22"/>
                <w:szCs w:val="22"/>
              </w:rPr>
            </w:pPr>
            <w:r w:rsidDel="00000000" w:rsidR="00000000" w:rsidRPr="00000000">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137">
            <w:pPr>
              <w:spacing w:after="0" w:lineRule="auto"/>
              <w:jc w:val="both"/>
              <w:rPr>
                <w:sz w:val="22"/>
                <w:szCs w:val="22"/>
              </w:rPr>
            </w:pPr>
            <w:r w:rsidDel="00000000" w:rsidR="00000000" w:rsidRPr="00000000">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138">
            <w:pPr>
              <w:jc w:val="both"/>
              <w:rPr/>
            </w:pPr>
            <w:r w:rsidDel="00000000" w:rsidR="00000000" w:rsidRPr="00000000">
              <w:rPr>
                <w:sz w:val="22"/>
                <w:szCs w:val="22"/>
                <w:rtl w:val="0"/>
              </w:rPr>
              <w:t xml:space="preserve">7. Se monitorizează starea habitatului, prezența speciilor invazive, intensitatea pășunatului și efectele managementului asupra structurii și compoziției tufărișurilor.</w:t>
            </w:r>
            <w:r w:rsidDel="00000000" w:rsidR="00000000" w:rsidRPr="00000000">
              <w:rPr>
                <w:rtl w:val="0"/>
              </w:rPr>
            </w:r>
          </w:p>
          <w:p w:rsidR="00000000" w:rsidDel="00000000" w:rsidP="00000000" w:rsidRDefault="00000000" w:rsidRPr="00000000" w14:paraId="00000138">
            <w:pPr>
              <w:jc w:val="both"/>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9">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A">
            <w:pPr>
              <w:spacing w:after="0" w:lineRule="auto"/>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13B">
      <w:pPr>
        <w:rPr/>
      </w:pPr>
      <w:r w:rsidDel="00000000" w:rsidR="00000000" w:rsidRPr="00000000">
        <w:rPr>
          <w:rtl w:val="0"/>
        </w:rPr>
      </w:r>
    </w:p>
    <w:p w:rsidR="00000000" w:rsidDel="00000000" w:rsidP="00000000" w:rsidRDefault="00000000" w:rsidRPr="00000000" w14:paraId="0000013C">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13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-Chirita C., Vlad I., Paunescu C., Patrascoiu  N., Rosu  C., Iancu I. 1977  “Statiuni forestiere”, Vol. II, , Ed. Academiei R.S.R., Bucuresti, </w:t>
      </w:r>
    </w:p>
    <w:p w:rsidR="00000000" w:rsidDel="00000000" w:rsidP="00000000" w:rsidRDefault="00000000" w:rsidRPr="00000000" w14:paraId="0000013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-Doniţă, N., Ceianu, I., Purcelean, Ş., &amp; Beldie, A. (1977). Ecologie forestieră:(cu elemente de ecologie generală). Ceres.</w:t>
      </w:r>
    </w:p>
    <w:p w:rsidR="00000000" w:rsidDel="00000000" w:rsidP="00000000" w:rsidRDefault="00000000" w:rsidRPr="00000000" w14:paraId="0000013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-Legea nr. 5/2000 (*actualizată*) privind aprobarea Planului de amenajare a teritoriului naţional - Secţiunea a III-a - zone protejate, cu modificările și completările ulterioare</w:t>
      </w:r>
    </w:p>
    <w:p w:rsidR="00000000" w:rsidDel="00000000" w:rsidP="00000000" w:rsidRDefault="00000000" w:rsidRPr="00000000" w14:paraId="0000014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-N. Donita, A. Popescu, Pauca- Comanescu M., Mihailescu S., 2005 - Habitatele din Romania” – Biris I., Editura Tehnica Silvica, Bucuresti, </w:t>
      </w:r>
    </w:p>
    <w:p w:rsidR="00000000" w:rsidDel="00000000" w:rsidP="00000000" w:rsidRDefault="00000000" w:rsidRPr="00000000" w14:paraId="0000014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-Gafta D. &amp; Mountford J.O. 2008- “Manual de interpretare a habitatelor Natura 2000 din Romania”, Ed. RISOPRINT, editor M.M.D.D.</w:t>
      </w:r>
    </w:p>
    <w:p w:rsidR="00000000" w:rsidDel="00000000" w:rsidP="00000000" w:rsidRDefault="00000000" w:rsidRPr="00000000" w14:paraId="0000014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rtl w:val="0"/>
        </w:rPr>
      </w:r>
    </w:p>
    <w:p w:rsidR="00000000" w:rsidDel="00000000" w:rsidP="00000000" w:rsidRDefault="00000000" w:rsidRPr="00000000" w14:paraId="00000143">
      <w:pPr>
        <w:rPr/>
      </w:pPr>
      <w:r w:rsidDel="00000000" w:rsidR="00000000" w:rsidRPr="00000000">
        <w:rPr>
          <w:rtl w:val="0"/>
        </w:rPr>
      </w:r>
    </w:p>
    <w:p w:rsidR="00000000" w:rsidDel="00000000" w:rsidP="00000000" w:rsidRDefault="00000000" w:rsidRPr="00000000" w14:paraId="00000144">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145">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14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bookmarkStart w:colFirst="0" w:colLast="0" w:name="_heading=h.tlv8ka9vogau" w:id="2"/>
      <w:bookmarkEnd w:id="2"/>
      <w:r w:rsidDel="00000000" w:rsidR="00000000" w:rsidRPr="00000000">
        <w:rPr>
          <w:color w:val="000000"/>
          <w:sz w:val="22"/>
          <w:szCs w:val="22"/>
          <w:rtl w:val="0"/>
        </w:rPr>
        <w:t xml:space="preserve">Consultări publice realizate: 3 februarie 2025 – Tulcea, jud. Tulcea, 4 februarie 2025 – corespondență DS Tulcea.</w:t>
      </w:r>
    </w:p>
    <w:p w:rsidR="00000000" w:rsidDel="00000000" w:rsidP="00000000" w:rsidRDefault="00000000" w:rsidRPr="00000000" w14:paraId="00000147">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 avut loc o consultare suplimentară online în data de </w:t>
      </w:r>
      <w:r w:rsidDel="00000000" w:rsidR="00000000" w:rsidRPr="00000000">
        <w:rPr>
          <w:b w:val="1"/>
          <w:bCs w:val="1"/>
          <w:color w:val="000000"/>
          <w:sz w:val="22"/>
          <w:szCs w:val="22"/>
          <w:rtl w:val="0"/>
        </w:rPr>
        <w:t xml:space="preserve">18 decembrie 2025 </w:t>
      </w:r>
      <w:r w:rsidDel="00000000" w:rsidR="00000000" w:rsidRPr="00000000">
        <w:rPr>
          <w:color w:val="000000"/>
          <w:sz w:val="22"/>
          <w:szCs w:val="22"/>
          <w:rtl w:val="0"/>
        </w:rPr>
        <w:t xml:space="preserve">cu participarea factorilor interesați relevanți din județul Tulcea.</w:t>
      </w:r>
    </w:p>
    <w:p w:rsidR="00000000" w:rsidDel="00000000" w:rsidP="00000000" w:rsidRDefault="00000000" w:rsidRPr="00000000" w14:paraId="00000148">
      <w:pPr>
        <w:rPr/>
      </w:pPr>
      <w:r w:rsidDel="00000000" w:rsidR="00000000" w:rsidRPr="00000000">
        <w:rPr>
          <w:rtl w:val="0"/>
        </w:rPr>
      </w:r>
    </w:p>
    <w:p w:rsidR="00000000" w:rsidDel="00000000" w:rsidP="00000000" w:rsidRDefault="00000000" w:rsidRPr="00000000" w14:paraId="00000149">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4A">
      <w:pPr>
        <w:rPr>
          <w:sz w:val="22"/>
          <w:szCs w:val="22"/>
        </w:rPr>
      </w:pPr>
      <w:bookmarkStart w:colFirst="0" w:colLast="0" w:name="_heading=h.ow0gppvuiwaf" w:id="3"/>
      <w:bookmarkEnd w:id="3"/>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4B">
      <w:pPr>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14C">
      <w:pPr>
        <w:rPr/>
      </w:pPr>
      <w:r w:rsidDel="00000000" w:rsidR="00000000" w:rsidRPr="00000000">
        <w:rPr>
          <w:rtl w:val="0"/>
        </w:rPr>
      </w:r>
    </w:p>
    <w:p w:rsidR="00000000" w:rsidDel="00000000" w:rsidP="00000000" w:rsidRDefault="00000000" w:rsidRPr="00000000" w14:paraId="0000014D">
      <w:pPr>
        <w:rPr/>
      </w:pPr>
      <w:r w:rsidDel="00000000" w:rsidR="00000000" w:rsidRPr="00000000">
        <w:rPr>
          <w:rtl w:val="0"/>
        </w:rPr>
      </w:r>
    </w:p>
    <w:p w:rsidR="00000000" w:rsidDel="00000000" w:rsidP="00000000" w:rsidRDefault="00000000" w:rsidRPr="00000000" w14:paraId="0000014E">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8YvQOxoojEQ2BhAzsipMg7OSqQ==">CgMxLjAyDmgucnVhNWVxYTFseGhlMg5oLjZ2cGpjeXZoZGh0azIOaC50bHY4a2E5dm9nYXUyDmgub3cwZ3BwdnVpd2FmOAByITFNLVpwdkN0cXRYeWlVOUN3bnNsZDRERGdXdm1DZktvOQ==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